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财务管理</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财务管理</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工商管理类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120204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b w:val="0"/>
          <w:bCs/>
          <w:sz w:val="24"/>
          <w:szCs w:val="24"/>
          <w:highlight w:val="none"/>
          <w:lang w:val="en-US" w:eastAsia="zh-CN"/>
        </w:rPr>
        <w:t>本专业培养德智体美劳全面发展，立足珠三角、服务粤港澳大湾区，适应经济社会发展需要，具备良好的道德品质、法律素养和科学精神，具备经济、管理、税法和金融等相关知识，外语水平和计算运用能力较强，系统掌握会计、财务管理及相关知识，具有较强的公司理财能力，能在公司企业、银行证券等单位从事公司理财和财务管理等各项工作的高素质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（1）身心素质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具有健康的体魄和心理素质，能够正确认识自然规律和社会发展规律，正确处理人与自然和谐发展关系以及社会人际关系。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（2）人文和科学素质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有良好的道德品质、科学精神、公民意识、法制观念，并具有积极向上的人生追求，符合社会进步要求的价值观念和高尚的爱国主义情怀，具有较强的事业心、责任感和严谨的工作态度，并具有遵纪守法、诚实守信和勇于奉献的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（3）专业素质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备会计专门知识和技能，具有创新意识以及分析和解决相关问题能力，具有国际视野，系统掌握工商管理类专业基础知识，具备发现组织管理问题和敏锐性的判断力，掌握创新创业技能，并能够运用管理学理论和方法，系统分析、解决组织的管理问题。</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（1）通识性知识及其他相关知识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具备文学、哲学、法学、数学、社会学、心理学、历史学、政治学、伦理学和艺术学等方面的人文社科知识，掌握并应用高等数学、统计学和外语等方面的知识技能，以及适当的工程技术和信息技术知识。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（2）学科基础知识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掌握经济学、管理学、法学及计算机等学科知识。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（3）专业性知识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系统掌握管理学、会计学、财务管理学、创业学等工商管理类专业理论知识与方法。了解本学科的理论前沿和发展动态，熟悉国内外与财务有关的法规制度和国际惯例。</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（1）专业能力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熟练掌握定性和定量分析方法，系统掌握经济与管理学科的基础知识和公司理财的基本理论与方法，掌握企业财务管理的规律和特点，掌握管理的原理、方法与技能，具备将所学知识用于解释、分析和评价公司理财实践中的具体现象和问题的能力，并能够据此提出相应对策和建议、并形成解决方案。</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（2）综合能力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b w:val="0"/>
          <w:bCs/>
          <w:sz w:val="24"/>
          <w:szCs w:val="24"/>
          <w:highlight w:val="none"/>
          <w:lang w:val="en-US" w:eastAsia="zh-CN"/>
        </w:rPr>
        <w:t>包括知识与信息的获取能力、人际交往与沟通能力，以及自主学习、终身学习和持续创新的能力。具有良好的人际关系和团队精神、较强的语言与文字沟通能力，文献检索和资料查询等信息获取能力，较强的学习提高和知识转化与应用能力，能够理论联系实际，不断探索理论与实践的创新。</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管理学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通过管理学课程的学习，学生应该了解管理学的基本内容，掌握管理学思想发展史、现代管理的科学体系和一般方法，理解管理的五大要素，即计划、组织、领导与激励、控 制、创新，以及现代决策的技术与方法，能对案例的分析能从定 性和定量的方面得出 结论。在实践中，学会用管理理论分析问题、解决问题；为自己从事管理工作打下基础。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基础会计</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通过本课程的学习，使学生能够比较全面地了解、掌握会计的基本原理、基本方法和基本技能，并使学生具备进行会计核算的初步能力，为后续专业课程的学习打下基础</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微观经济学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宏观经济学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统计学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统计学是高等学校经济学类、工商管理类本科学生的核心课程之一，是研究数据收集、整理和分析的方法论科学，其目的是探索数据内在的数量规律性，以达到对客观事物的科学认识。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经济法（CPA）</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本课程的目的是让学生了解商务运作的法律环境，理解有关法律知识，善于运用法律知识来解决问题。提高企业经营管理人员追求交易稳定、防范交易风险的能力，依法维护自身的合法权益。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税法</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旨在培养学生具有良好的纳税意识和税法知识应用能力，具备中高级经济管理人员所必需的税收实务学基本知识和基本技能，具备一定的自学能力、应用能力和创新能力，初步形成解决税收实际问题的能力，全面提高税收知识综合应用能力，为增强适应职业变化的能力和继续学习的能力奠定一定的基础。</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会计职业道德</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eastAsia="zh-CN" w:bidi="ar"/>
              </w:rPr>
              <w:t>本课程主要介绍伦理学的基本原理、商业伦理的具体内容、会计职业准则及相关规范，以使同学理解基本的人生伦理观念、商业伦理规范，并增强会计人员在会计实务中处理道德困境的能力，提升道德修养与职业水准。让学生</w:t>
            </w:r>
            <w:r>
              <w:rPr>
                <w:rFonts w:hint="eastAsia" w:ascii="仿宋_GB2312" w:hAnsi="仿宋_GB2312" w:eastAsia="仿宋_GB2312" w:cs="仿宋_GB2312"/>
                <w:color w:val="000000"/>
                <w:kern w:val="0"/>
                <w:sz w:val="21"/>
                <w:szCs w:val="21"/>
                <w:highlight w:val="none"/>
                <w:lang w:bidi="ar"/>
              </w:rPr>
              <w:t>了解伦理学和商业伦理学的一些基本原理，使人生更加幸福。识别会计和财务领域中存在的伦理问题，增强会计伦理敏感性。（会计工作不仅是一门技术，伦理同样重要。）理解并掌握会计职业道德准则及相关规范，提升职业水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财务管理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旨在将学生培养成具有较强的财务管理能力，能在公司等机构从事财务管理等项工作的高素质应用型、复合型人才。通过本课程的学习，使学生能够达到一定的知识、能力与情感目标，具备从事企业财务管理工作，具有良好的职业素质、职业道德和爱岗敬业精神，成为复合型的公司理财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管理会计</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是会计学、财务管理专业的一门专业核心课，是为强化企业内部经营管理，提高经济效益服务，运用一系列专门的方式方法，收集汇总、分析和报告各种经济信息，借以进行预测和决策，制定计划，对经营业务进行控制，并对业绩进行评价，以保证企业改善经营管理，提高经济效益</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高级财务管理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本课程</w:t>
            </w:r>
            <w:r>
              <w:rPr>
                <w:rFonts w:hint="eastAsia" w:ascii="仿宋_GB2312" w:hAnsi="仿宋_GB2312" w:eastAsia="仿宋_GB2312" w:cs="仿宋_GB2312"/>
                <w:sz w:val="21"/>
                <w:szCs w:val="21"/>
                <w:highlight w:val="none"/>
                <w:vertAlign w:val="baseline"/>
              </w:rPr>
              <w:t>是以金融市场为环境，以公司目标为导向，以风险和收益为两条主线，研究公司稀缺资源的取得（筹资决策）和使用（投资决策）。 筹资决策注重对融资方式、资本成本、资本结构的介绍，投资决策包括公司实物投资与资本运作的决策过程。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中级财务会计学（上）</w:t>
            </w:r>
          </w:p>
        </w:tc>
        <w:tc>
          <w:tcPr>
            <w:tcW w:w="3667"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是会计学本科专业的一门专业核心课，是会计学专业知识结构中的主体部分。本课程的目的和任务是介绍财务会计的基本理论和实务，培养学生从事财务会计工作应具备的基本知识、基本技能和操作能力。本课程的先修课程为基础会计，其后续课程依次为（成本）管理会计、财务管理、高级财务会计学和审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中级财务会计学（下）</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会计信息系统</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本课程教学目的在于向学生系统阐述有关会计信息系统的知识，主要着重于会计信息系统基本概念阐述、会计信息系统应用软件的开发、使用和建设，使学生对会计信息系统的理论和实务有比较系统地掌握。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财务报表分析</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w:t>
            </w:r>
            <w:r>
              <w:rPr>
                <w:rFonts w:hint="eastAsia" w:ascii="仿宋_GB2312" w:hAnsi="仿宋_GB2312" w:eastAsia="仿宋_GB2312" w:cs="仿宋_GB2312"/>
                <w:color w:val="000000"/>
                <w:kern w:val="0"/>
                <w:sz w:val="21"/>
                <w:szCs w:val="21"/>
                <w:highlight w:val="none"/>
                <w:lang w:val="en-GB" w:bidi="ar"/>
              </w:rPr>
              <w:t>以</w:t>
            </w:r>
            <w:r>
              <w:rPr>
                <w:rFonts w:hint="eastAsia" w:ascii="仿宋_GB2312" w:hAnsi="仿宋_GB2312" w:eastAsia="仿宋_GB2312" w:cs="仿宋_GB2312"/>
                <w:color w:val="000000"/>
                <w:kern w:val="0"/>
                <w:sz w:val="21"/>
                <w:szCs w:val="21"/>
                <w:highlight w:val="none"/>
                <w:lang w:bidi="ar"/>
              </w:rPr>
              <w:t>财务</w:t>
            </w:r>
            <w:r>
              <w:rPr>
                <w:rFonts w:hint="eastAsia" w:ascii="仿宋_GB2312" w:hAnsi="仿宋_GB2312" w:eastAsia="仿宋_GB2312" w:cs="仿宋_GB2312"/>
                <w:color w:val="000000"/>
                <w:kern w:val="0"/>
                <w:sz w:val="21"/>
                <w:szCs w:val="21"/>
                <w:highlight w:val="none"/>
                <w:lang w:val="en-GB" w:bidi="ar"/>
              </w:rPr>
              <w:t>报告资料及其他相关资料为依据，</w:t>
            </w:r>
            <w:r>
              <w:rPr>
                <w:rFonts w:hint="eastAsia" w:ascii="仿宋_GB2312" w:hAnsi="仿宋_GB2312" w:eastAsia="仿宋_GB2312" w:cs="仿宋_GB2312"/>
                <w:color w:val="000000"/>
                <w:kern w:val="0"/>
                <w:sz w:val="21"/>
                <w:szCs w:val="21"/>
                <w:highlight w:val="none"/>
                <w:lang w:bidi="ar"/>
              </w:rPr>
              <w:t>介绍</w:t>
            </w:r>
            <w:r>
              <w:rPr>
                <w:rFonts w:hint="eastAsia" w:ascii="仿宋_GB2312" w:hAnsi="仿宋_GB2312" w:eastAsia="仿宋_GB2312" w:cs="仿宋_GB2312"/>
                <w:color w:val="000000"/>
                <w:kern w:val="0"/>
                <w:sz w:val="21"/>
                <w:szCs w:val="21"/>
                <w:highlight w:val="none"/>
                <w:lang w:val="en-GB" w:bidi="ar"/>
              </w:rPr>
              <w:t>一系列专门的分析技术和方法，</w:t>
            </w:r>
            <w:r>
              <w:rPr>
                <w:rFonts w:hint="eastAsia" w:ascii="仿宋_GB2312" w:hAnsi="仿宋_GB2312" w:eastAsia="仿宋_GB2312" w:cs="仿宋_GB2312"/>
                <w:color w:val="000000"/>
                <w:kern w:val="0"/>
                <w:sz w:val="21"/>
                <w:szCs w:val="21"/>
                <w:highlight w:val="none"/>
                <w:lang w:bidi="ar"/>
              </w:rPr>
              <w:t>培养学生</w:t>
            </w:r>
            <w:r>
              <w:rPr>
                <w:rFonts w:hint="eastAsia" w:ascii="仿宋_GB2312" w:hAnsi="仿宋_GB2312" w:eastAsia="仿宋_GB2312" w:cs="仿宋_GB2312"/>
                <w:color w:val="000000"/>
                <w:kern w:val="0"/>
                <w:sz w:val="21"/>
                <w:szCs w:val="21"/>
                <w:highlight w:val="none"/>
                <w:lang w:val="en-GB" w:bidi="ar"/>
              </w:rPr>
              <w:t>对企业等经济组织过去和现在有关筹资活动、投资活动、经营活动、分配活动的盈利能力、营运能力、偿债能力和增长能力状况等进行分析与评价</w:t>
            </w:r>
            <w:r>
              <w:rPr>
                <w:rFonts w:hint="eastAsia" w:ascii="仿宋_GB2312" w:hAnsi="仿宋_GB2312" w:eastAsia="仿宋_GB2312" w:cs="仿宋_GB2312"/>
                <w:color w:val="000000"/>
                <w:kern w:val="0"/>
                <w:sz w:val="21"/>
                <w:szCs w:val="21"/>
                <w:highlight w:val="none"/>
                <w:lang w:bidi="ar"/>
              </w:rPr>
              <w:t>的能力</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资本市场运作</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旨在向学生阐述了各种资本市场业务，通过各类资本市场的介绍以及实践案例的分析，使学生熟悉资本市场运作的基本理论和方法，掌握资本市场业务的基本原理、运作机制和管理方法，注重培养学生将所学知识用于解释资本市场业务领域的现象和解决该领域问题的能力。</w:t>
            </w:r>
          </w:p>
        </w:tc>
      </w:tr>
    </w:tbl>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课程考核立足课程特点和基本要求，采用过程性考核（平时成绩）与终结性考核（期末考试）相结合的模式。其中平时成绩由平时学习及表现、作业、考勤三部分组成。课程期末考试成绩占总成绩比例原则上不低于</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1.学生在基本学制2.5年的专业人才培养方案所规定</w:t>
      </w:r>
      <w:r>
        <w:rPr>
          <w:rFonts w:hint="eastAsia" w:ascii="仿宋_GB2312" w:hAnsi="仿宋_GB2312" w:eastAsia="仿宋_GB2312" w:cs="仿宋_GB2312"/>
          <w:color w:val="auto"/>
          <w:sz w:val="24"/>
          <w:szCs w:val="24"/>
          <w:highlight w:val="none"/>
        </w:rPr>
        <w:t>的</w:t>
      </w:r>
      <w:r>
        <w:rPr>
          <w:rFonts w:hint="eastAsia" w:ascii="仿宋_GB2312" w:hAnsi="仿宋_GB2312" w:eastAsia="仿宋_GB2312" w:cs="仿宋_GB2312"/>
          <w:color w:val="auto"/>
          <w:sz w:val="24"/>
          <w:szCs w:val="24"/>
          <w:highlight w:val="none"/>
          <w:lang w:val="en-US" w:eastAsia="zh-CN"/>
        </w:rPr>
        <w:t>1620</w:t>
      </w:r>
      <w:r>
        <w:rPr>
          <w:rFonts w:hint="eastAsia" w:ascii="仿宋_GB2312" w:hAnsi="仿宋_GB2312" w:eastAsia="仿宋_GB2312" w:cs="仿宋_GB2312"/>
          <w:color w:val="auto"/>
          <w:sz w:val="24"/>
          <w:szCs w:val="24"/>
          <w:highlight w:val="none"/>
        </w:rPr>
        <w:t>学时</w:t>
      </w:r>
      <w:r>
        <w:rPr>
          <w:rFonts w:hint="eastAsia" w:ascii="仿宋_GB2312" w:hAnsi="仿宋_GB2312" w:eastAsia="仿宋_GB2312" w:cs="仿宋_GB2312"/>
          <w:color w:val="auto"/>
          <w:sz w:val="24"/>
          <w:szCs w:val="24"/>
          <w:highlight w:val="none"/>
          <w:lang w:val="en-US" w:eastAsia="zh-CN"/>
        </w:rPr>
        <w:t>90</w:t>
      </w:r>
      <w:r>
        <w:rPr>
          <w:rFonts w:hint="eastAsia" w:ascii="仿宋_GB2312" w:hAnsi="仿宋_GB2312" w:eastAsia="仿宋_GB2312" w:cs="仿宋_GB2312"/>
          <w:color w:val="auto"/>
          <w:sz w:val="24"/>
          <w:szCs w:val="24"/>
          <w:highlight w:val="none"/>
        </w:rPr>
        <w:t>学分，完成</w:t>
      </w:r>
      <w:r>
        <w:rPr>
          <w:rFonts w:hint="eastAsia" w:ascii="仿宋_GB2312" w:hAnsi="仿宋_GB2312" w:eastAsia="仿宋_GB2312" w:cs="仿宋_GB2312"/>
          <w:sz w:val="24"/>
          <w:szCs w:val="24"/>
          <w:highlight w:val="none"/>
        </w:rPr>
        <w:t>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sz w:val="24"/>
          <w:szCs w:val="24"/>
          <w:highlight w:val="none"/>
          <w:lang w:val="en-US" w:eastAsia="zh-CN"/>
        </w:rPr>
        <w:t>管理学</w:t>
      </w:r>
      <w:r>
        <w:rPr>
          <w:rFonts w:hint="eastAsia" w:ascii="仿宋_GB2312" w:hAnsi="仿宋_GB2312" w:eastAsia="仿宋_GB2312" w:cs="仿宋_GB2312"/>
          <w:sz w:val="24"/>
          <w:szCs w:val="24"/>
          <w:highlight w:val="none"/>
        </w:rPr>
        <w:t>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本专业学生应修满的最低学分为</w:t>
      </w:r>
      <w:r>
        <w:rPr>
          <w:rFonts w:hint="eastAsia" w:ascii="仿宋_GB2312" w:hAnsi="仿宋_GB2312" w:eastAsia="仿宋_GB2312" w:cs="仿宋_GB2312"/>
          <w:color w:val="auto"/>
          <w:sz w:val="24"/>
          <w:szCs w:val="24"/>
          <w:highlight w:val="none"/>
          <w:lang w:val="en-US" w:eastAsia="zh-CN"/>
        </w:rPr>
        <w:t>90</w:t>
      </w:r>
      <w:r>
        <w:rPr>
          <w:rFonts w:hint="eastAsia" w:ascii="仿宋_GB2312" w:hAnsi="仿宋_GB2312" w:eastAsia="仿宋_GB2312" w:cs="仿宋_GB2312"/>
          <w:color w:val="auto"/>
          <w:sz w:val="24"/>
          <w:szCs w:val="24"/>
          <w:highlight w:val="none"/>
        </w:rPr>
        <w:t>学分。其中</w:t>
      </w:r>
      <w:r>
        <w:rPr>
          <w:rFonts w:hint="eastAsia" w:ascii="仿宋_GB2312" w:hAnsi="仿宋_GB2312" w:eastAsia="仿宋_GB2312" w:cs="仿宋_GB2312"/>
          <w:color w:val="auto"/>
          <w:sz w:val="24"/>
          <w:szCs w:val="24"/>
          <w:highlight w:val="none"/>
          <w:lang w:val="en-US" w:eastAsia="zh-CN"/>
        </w:rPr>
        <w:t>通识教育课程28学分，学科基础课程21学分，专业课程27学分，综合实践课程14学分</w:t>
      </w:r>
      <w:r>
        <w:rPr>
          <w:rFonts w:hint="eastAsia" w:ascii="仿宋_GB2312" w:hAnsi="仿宋_GB2312" w:eastAsia="仿宋_GB2312" w:cs="仿宋_GB2312"/>
          <w:color w:val="auto"/>
          <w:sz w:val="24"/>
          <w:szCs w:val="24"/>
          <w:highlight w:val="none"/>
        </w:rPr>
        <w:t>。所有修读课程均须通过考核，考核及格以上者方能取得相应学分。</w:t>
      </w:r>
    </w:p>
    <w:p>
      <w:pPr>
        <w:pStyle w:val="2"/>
        <w:ind w:left="0" w:leftChars="0" w:firstLine="0" w:firstLineChars="0"/>
        <w:rPr>
          <w:rFonts w:hint="eastAsia" w:ascii="仿宋_GB2312" w:hAnsi="仿宋_GB2312" w:eastAsia="仿宋_GB2312" w:cs="仿宋_GB2312"/>
          <w:color w:val="auto"/>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表四：财务管理</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27</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20.5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20.5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18.5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22.8</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22.8</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20.6</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12.2</w:t>
            </w:r>
          </w:p>
        </w:tc>
      </w:tr>
    </w:tbl>
    <w:p>
      <w:pPr>
        <w:pStyle w:val="2"/>
        <w:ind w:left="0" w:leftChars="0" w:firstLine="0" w:firstLineChars="0"/>
        <w:rPr>
          <w:rFonts w:hint="eastAsia" w:ascii="仿宋_GB2312" w:hAnsi="仿宋_GB2312" w:eastAsia="仿宋_GB2312" w:cs="仿宋_GB2312"/>
          <w:color w:val="auto"/>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表五：财务管理</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管理学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0220303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基础会计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微观经济学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宏观经济学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0723013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1111003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经济法（CPA）</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1111043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税法</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1111542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会计职业道德</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1111074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中级财务会计学（上）</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0202043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中级财务会计学（下）</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0202064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财务管理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管理会计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1112273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高级财务管理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1111294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会计信息系统</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1111612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财务报表分析</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1111203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资本市场运作</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rPr>
            </w:pPr>
            <w:r>
              <w:rPr>
                <w:rFonts w:hint="eastAsia" w:ascii="宋体" w:hAnsi="宋体" w:cs="宋体"/>
                <w:i w:val="0"/>
                <w:iCs w:val="0"/>
                <w:color w:val="000000"/>
                <w:kern w:val="0"/>
                <w:sz w:val="16"/>
                <w:szCs w:val="16"/>
                <w:u w:val="none"/>
                <w:lang w:val="en-US" w:eastAsia="zh-CN" w:bidi="ar"/>
              </w:rPr>
              <w:t>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1620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1372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224</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333</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78.0</w:t>
            </w:r>
            <w:bookmarkStart w:id="4" w:name="_GoBack"/>
            <w:bookmarkEnd w:id="4"/>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8.1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13.8</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22.8</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22.8</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20.6</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12.2</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财务管理</w:t>
      </w:r>
      <w:r>
        <w:rPr>
          <w:rFonts w:hint="eastAsia" w:ascii="宋体" w:hAnsi="宋体" w:eastAsia="宋体" w:cs="宋体"/>
          <w:sz w:val="21"/>
          <w:szCs w:val="21"/>
        </w:rPr>
        <w:t>专业教学进程安排表”，打“√”的为该门课的考核方式</w:t>
      </w:r>
      <w:r>
        <w:rPr>
          <w:rFonts w:hint="eastAsia" w:ascii="宋体" w:hAnsi="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 2 学分：党史、新中国史、改革开放史、社会主义发展史。</w:t>
      </w:r>
    </w:p>
    <w:p>
      <w:pPr>
        <w:pageBreakBefore w:val="0"/>
        <w:kinsoku/>
        <w:wordWrap/>
        <w:overflowPunct/>
        <w:topLinePunct w:val="0"/>
        <w:autoSpaceDE/>
        <w:autoSpaceDN/>
        <w:bidi w:val="0"/>
        <w:adjustRightInd/>
        <w:snapToGrid/>
        <w:spacing w:line="500" w:lineRule="exac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b w:val="0"/>
          <w:bCs/>
          <w:sz w:val="24"/>
          <w:szCs w:val="24"/>
          <w:highlight w:val="none"/>
          <w:lang w:val="en-US" w:eastAsia="zh-CN"/>
        </w:rPr>
        <w:t>为保证教学质量，根据本专业的教学开课计划，优先选用“面向21世纪课程教材”、国家级规划教材、国家教学指导委员会推荐教材、近3年出版的新教材、自编教材等。</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会计学院现有教职工155人，其中中层干部4人，专任教师128人，辅导员19人，行政教辅6人。</w:t>
      </w:r>
      <w:bookmarkStart w:id="1" w:name="_Hlk13656581"/>
      <w:r>
        <w:rPr>
          <w:rFonts w:hint="eastAsia" w:ascii="仿宋_GB2312" w:hAnsi="仿宋_GB2312" w:eastAsia="仿宋_GB2312" w:cs="仿宋_GB2312"/>
          <w:b w:val="0"/>
          <w:bCs/>
          <w:sz w:val="24"/>
          <w:szCs w:val="24"/>
          <w:highlight w:val="none"/>
          <w:lang w:val="en-US" w:eastAsia="zh-CN"/>
        </w:rPr>
        <w:t>专任教师中教授18人、副教授21</w:t>
      </w:r>
      <w:bookmarkEnd w:id="1"/>
      <w:r>
        <w:rPr>
          <w:rFonts w:hint="eastAsia" w:ascii="仿宋_GB2312" w:hAnsi="仿宋_GB2312" w:eastAsia="仿宋_GB2312" w:cs="仿宋_GB2312"/>
          <w:b w:val="0"/>
          <w:bCs/>
          <w:sz w:val="24"/>
          <w:szCs w:val="24"/>
          <w:highlight w:val="none"/>
          <w:lang w:val="en-US" w:eastAsia="zh-CN"/>
        </w:rPr>
        <w:t>人，高级职称教师占专任教师的30.47%；讲师及其他中级教师56人，中级职称教师占专任教师43.75%；专任教师中具有博士学位的教师有11人，硕士学位教师有110人，硕士以上学位教师占78.1%。另聘有讲席教授1人、战略发展顾问1人，高层次柔性引进人才2人，学术型客座教授13人、实践型客座教授9人，签约实践导师33人，双师型教师73人，双师型教师占57.03%，形成了年龄结构、专业结构、学历结构和职称结构合理，校内教师与外聘实践导师融合，综合实力雄厚的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b w:val="0"/>
          <w:bCs/>
          <w:sz w:val="24"/>
          <w:szCs w:val="24"/>
          <w:highlight w:val="none"/>
          <w:lang w:val="en-US" w:eastAsia="zh-CN"/>
        </w:rPr>
        <w:t>财务管理于2020年入选广东省一流本科专业建设点，拥有一支实力强劲的师资队伍，现有专任教师36人，100%教师获得管理学、经济学相关学位，其中正高5人，副高7人，中级14人，中级职称以上教师占比为72.97%；拥有具有中级会计师、高级会计师、注册会计师等职业资格证书的双师型教师 17人，其中具有硕士及以上学位的教师人数为30人，占比83.33%。财务管理专业近来新吸入一批较为年轻的潜力教师队伍，教师队伍在不断扩大，年轻血液的注入将会给财务管理专业带来无限发展的可能。在个人荣誉方面，荣获“南粤优秀教师”2人、科研先进个人1人、2020年校级优秀教师1人。</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华商学院已建成高标准、高水平、独具特色的多媒体教室、经管学科跨专业综合仿真实习、华商云会计产业学院、云计算、云桌面平台，以及大传播实验教学平台等。其中，跨专业综合仿真平台被广东省教育厅纳入省质量工程实验教学示范中心立项建设项目。</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1.校内实训基地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（1）跨专业仿真实习平台，共建有24间实习专用实验室、1间实习成果展览室和1间实习指挥部会议室，总面积3422平方米、电脑设备722台、资产总值 146.40万元，能够容纳近1000名学生同时进行实习，每学期可以进行3-4轮实习。通过将8个专业不同班级的学生按照一定的专业配比进行分组，组建跨专业的实习小组，组成经营团队，模拟企业运营的方式开展实习活动，以提升学生综合实践能力为导向，设计实习活动和考核方法，培养学生的专业技能、思维能力、管理能力、人际能力和职业素养五个方面的能力素质</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（2）华商云会计产业学院，拥有一个大型综合实验室和四个工作室组成，实验室承担财务共享服务和会计信息系统两门课的实验教学任务</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四个工作室承担华商云会计产业学院的工作任务。实验室和工作室的建设总投资约 1250万元</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不含房屋建筑物</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，总面积约 1080m²，可容纳会计学、财务管理和审计学专业的学生共同使用。其优势表现现在</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①全真的会计实操体验。借助合作单位 5000 余家小企业的一手资料，让学生对企业的会计记账和纳税实务有切身感受。②国内领先的场馆设施，选用国内最先进的设备设施，让学生直接接触最接近实际的工作场景。③完备的实验实践体系。实践体系涵盖多种可能的工作体验，包括大型公司的财务共享服务中心，中型企业的会计信息化，以及小企业的代理记账。</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2.校外实习基地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截止到2022年底，会计学院已经与超过150家企业单位签订了实习基地协议，目前本专业拥有一批比较稳定的校外实训基地，包括会计师事务所、财务服务公司和工商企业等。实习基地能够提供开展财务管理专业相关实训活动，实训设施齐备，实训岗位、实训指导教师确定，实训管理及实施规章制度齐全。能提供会计核算、会计监督等相关实习岗位；能涵盖当前财务管理专业的主流实务，可接纳一定规模的学生实习；能够配备相应数量的指导教师对学生实习进行指导和管理；有保证实习生日常工作、学习、生活的规章制度，有安全、保险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学院图书馆在本专业图书文献资料方面的购置经费支出达272.3870万元，本专业中文藏书量20.1379万册、外文藏书量0.0136万册、中文期刊39种、外文期刊4种。会计学院也藏有50余种专业教材。图书馆还拥有相关图书资料及学术期刊，能够基本保障课题组所需的各种基础研究资料。购买超星数字图书馆电子图书31万种，清华同方中国知网七个专辑和中国财经教育资源共享平台。清华同方中国知网 (CNKI）七个专辑其中包含中国学术期刊论文、重要会议论文、博、硕士论文、重要报纸全文等约5700多万篇，基本上涵盖了我校所设各个专业的文献资料。</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kern w:val="2"/>
          <w:sz w:val="24"/>
          <w:szCs w:val="24"/>
          <w:highlight w:val="none"/>
          <w:lang w:val="en-US" w:eastAsia="zh-CN"/>
        </w:rPr>
        <w:t>财务管理专业教学模式多样化。其中采用“互联网+”混合式教学模式的课程有6门，其中省级一流课程（线上线下）1门。建成在线开放课程5门，其中校级精品课程1门，校级重点课程3门。出版系列教材14本，建成由文字教材、电子教材、网络课件、试题库、系列参考书和辅助教材等构成的立体化教材体系。</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建立从上到下的多层次教学指导机制，借助教育部教学指导委员会平台，必要时邀请该委员会成员进行远程或现场指导。成立“本专业建设指导委员会”，不断对教学模式、教材、教师、教学管理等各环节审核，并提出指导意见，从发展的高度提供社会监督功能。利用学校的教学指导委员会，对本专业进行不定期或定期指导。建立由同行专家、行业专家组成的顾问组，具体指导专业的各项建设工作。</w:t>
      </w:r>
      <w:bookmarkStart w:id="2" w:name="_Toc302362196"/>
    </w:p>
    <w:bookmarkEnd w:id="2"/>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通过月评机制，将“学校、院（系）、专业负责人、学生、家长”等多个方面的监督结果汇集，并根据结果，对专业运行进行具体调整，形成多方监控的效果。</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建立评价分析小组，将“学校、院（系）、专业负责人、学生、企业”的评价阶段性地整理，得到比较系统的信息，系统地总结得失，系统地制订调整方案。</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系统地建立常规的稳定的联系管道，通过网络信息、信函、走访、会议、接待电话等方式，将“用人单位、教师、家长、学生、社会”等方面的回馈信息系统汇集整理。突出持续性、全程性监控特点，实现教学质量管理的经常化、规范。</w:t>
      </w:r>
      <w:bookmarkStart w:id="3" w:name="_Toc302362197"/>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一般性的教学管理制度</w:t>
      </w:r>
      <w:bookmarkEnd w:id="3"/>
      <w:r>
        <w:rPr>
          <w:rFonts w:hint="eastAsia" w:ascii="仿宋_GB2312" w:hAnsi="仿宋_GB2312" w:eastAsia="仿宋_GB2312" w:cs="仿宋_GB2312"/>
          <w:b w:val="0"/>
          <w:bCs/>
          <w:sz w:val="24"/>
          <w:szCs w:val="24"/>
          <w:highlight w:val="none"/>
          <w:lang w:val="en-US" w:eastAsia="zh-CN"/>
        </w:rPr>
        <w:t>：</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①实训管理制度。立足学校学生实训实习、行业企业培训，在保证校内、外实训基地充分发挥其教学的功能的前提下，从多个角度制订校内生产性实训基地的签约、运作、管理等一系列规定，例如：关于校内实训基地基本使用规定、教学管理规定、指导教师管理规定；校外实训基地合同管理、指导教师管理、教师实习基地挂职管理规定、实习管理规定等。</w:t>
      </w:r>
    </w:p>
    <w:p>
      <w:pPr>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②师资管理制度。针对专业负责人、骨干教师、专任教师、兼职教师、导师等，实施关于专业负责人、教师分级考核和管理、骨干教师管理办法、兼职教师管理等各种管理规定。</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b w:val="0"/>
          <w:bCs/>
          <w:sz w:val="24"/>
          <w:szCs w:val="24"/>
          <w:highlight w:val="none"/>
          <w:lang w:val="en-US" w:eastAsia="zh-CN"/>
        </w:rPr>
        <w:t>③考核评估办法。通过多种途径，建立校内外一体化的教学评价体系，对教学质量进行全面系统的监控。</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05D3A62"/>
    <w:rsid w:val="073B09F5"/>
    <w:rsid w:val="0C530DEB"/>
    <w:rsid w:val="0CEF4D67"/>
    <w:rsid w:val="0FDA553B"/>
    <w:rsid w:val="12045DF0"/>
    <w:rsid w:val="14AF50E3"/>
    <w:rsid w:val="14B71F9E"/>
    <w:rsid w:val="181119F9"/>
    <w:rsid w:val="19FB01C0"/>
    <w:rsid w:val="1A116BF9"/>
    <w:rsid w:val="1E795753"/>
    <w:rsid w:val="216D499B"/>
    <w:rsid w:val="217E0482"/>
    <w:rsid w:val="236505B1"/>
    <w:rsid w:val="28A52264"/>
    <w:rsid w:val="2A9D75D8"/>
    <w:rsid w:val="34C528BF"/>
    <w:rsid w:val="3560469B"/>
    <w:rsid w:val="38AD17EB"/>
    <w:rsid w:val="39A03E86"/>
    <w:rsid w:val="3C096E11"/>
    <w:rsid w:val="45D7075A"/>
    <w:rsid w:val="5B610FE0"/>
    <w:rsid w:val="60DC71E7"/>
    <w:rsid w:val="6DA47ED9"/>
    <w:rsid w:val="70D0355E"/>
    <w:rsid w:val="71922E29"/>
    <w:rsid w:val="78D5174F"/>
    <w:rsid w:val="7C634914"/>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9191</Words>
  <Characters>9831</Characters>
  <Lines>33</Lines>
  <Paragraphs>9</Paragraphs>
  <TotalTime>1</TotalTime>
  <ScaleCrop>false</ScaleCrop>
  <LinksUpToDate>false</LinksUpToDate>
  <CharactersWithSpaces>9904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2023-06-26T08:56:51Z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C1C1274EEFB042A0B242F6B8658E0D4F_13</vt:lpwstr>
  </property>
</Properties>
</file>