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2"/>
        <w:spacing w:line="560" w:lineRule="exact"/>
        <w:ind w:firstLine="0" w:firstLineChars="0"/>
        <w:jc w:val="center"/>
        <w:rPr>
          <w:rFonts w:ascii="华文中宋" w:hAnsi="华文中宋" w:eastAsia="华文中宋" w:cs="华文中宋"/>
          <w:sz w:val="44"/>
          <w:szCs w:val="44"/>
        </w:rPr>
      </w:pPr>
      <w:r>
        <w:rPr>
          <w:rFonts w:hint="eastAsia" w:ascii="华文中宋" w:hAnsi="华文中宋" w:eastAsia="华文中宋" w:cs="华文中宋"/>
          <w:sz w:val="44"/>
          <w:szCs w:val="44"/>
        </w:rPr>
        <w:t>成人高等教育</w:t>
      </w:r>
      <w:r>
        <w:rPr>
          <w:rFonts w:hint="eastAsia" w:ascii="华文中宋" w:hAnsi="华文中宋" w:eastAsia="华文中宋" w:cs="华文中宋"/>
          <w:sz w:val="44"/>
          <w:szCs w:val="44"/>
          <w:lang w:eastAsia="zh-CN"/>
        </w:rPr>
        <w:t>汉语言文学</w:t>
      </w:r>
      <w:r>
        <w:rPr>
          <w:rFonts w:hint="eastAsia" w:ascii="华文中宋" w:hAnsi="华文中宋" w:eastAsia="华文中宋" w:cs="华文中宋"/>
          <w:sz w:val="44"/>
          <w:szCs w:val="44"/>
        </w:rPr>
        <w:t>专业人才培养方案</w:t>
      </w:r>
    </w:p>
    <w:p>
      <w:pPr>
        <w:pStyle w:val="12"/>
        <w:spacing w:line="560" w:lineRule="exact"/>
        <w:ind w:firstLine="0" w:firstLineChars="0"/>
        <w:jc w:val="center"/>
        <w:rPr>
          <w:b w:val="0"/>
          <w:sz w:val="32"/>
        </w:rPr>
      </w:pPr>
      <w:r>
        <w:rPr>
          <w:rFonts w:hint="eastAsia"/>
          <w:b w:val="0"/>
          <w:sz w:val="32"/>
        </w:rPr>
        <w:t>办学层次：专升本</w:t>
      </w:r>
      <w:r>
        <w:rPr>
          <w:rFonts w:hint="eastAsia" w:ascii="黑体" w:hAnsi="黑体"/>
          <w:kern w:val="44"/>
          <w:sz w:val="32"/>
        </w:rPr>
        <w:t xml:space="preserve">     </w:t>
      </w:r>
      <w:r>
        <w:rPr>
          <w:rFonts w:hint="eastAsia"/>
          <w:b w:val="0"/>
          <w:sz w:val="32"/>
        </w:rPr>
        <w:t>学习形式：函授</w:t>
      </w:r>
    </w:p>
    <w:p>
      <w:pPr>
        <w:rPr>
          <w:rFonts w:hint="eastAsia" w:ascii="仿宋_GB2312" w:hAnsi="仿宋_GB2312" w:eastAsia="仿宋_GB2312" w:cs="仿宋_GB2312"/>
          <w:sz w:val="24"/>
          <w:szCs w:val="24"/>
        </w:rPr>
      </w:pPr>
    </w:p>
    <w:p>
      <w:pPr>
        <w:pStyle w:val="3"/>
        <w:pageBreakBefore w:val="0"/>
        <w:widowControl w:val="0"/>
        <w:numPr>
          <w:ilvl w:val="0"/>
          <w:numId w:val="1"/>
        </w:numPr>
        <w:kinsoku/>
        <w:wordWrap/>
        <w:overflowPunct/>
        <w:topLinePunct w:val="0"/>
        <w:autoSpaceDE/>
        <w:autoSpaceDN/>
        <w:bidi w:val="0"/>
        <w:adjustRightInd/>
        <w:snapToGrid/>
        <w:spacing w:before="0" w:after="0" w:line="500" w:lineRule="exact"/>
        <w:ind w:left="0" w:leftChars="0" w:firstLine="480" w:firstLineChars="200"/>
        <w:textAlignment w:val="auto"/>
        <w:rPr>
          <w:rFonts w:ascii="黑体" w:hAnsi="黑体" w:eastAsia="黑体"/>
          <w:b w:val="0"/>
          <w:bCs w:val="0"/>
          <w:sz w:val="24"/>
          <w:szCs w:val="24"/>
        </w:rPr>
      </w:pPr>
      <w:r>
        <w:rPr>
          <w:rFonts w:hint="eastAsia" w:ascii="黑体" w:hAnsi="黑体" w:eastAsia="黑体"/>
          <w:b w:val="0"/>
          <w:bCs w:val="0"/>
          <w:sz w:val="24"/>
          <w:szCs w:val="24"/>
        </w:rPr>
        <w:t>专业名称及代码</w:t>
      </w:r>
    </w:p>
    <w:p>
      <w:pPr>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rPr>
        <w:t>专</w:t>
      </w:r>
      <w:r>
        <w:rPr>
          <w:rFonts w:hint="eastAsia" w:ascii="仿宋_GB2312" w:hAnsi="仿宋_GB2312" w:eastAsia="仿宋_GB2312" w:cs="仿宋_GB2312"/>
          <w:sz w:val="24"/>
          <w:szCs w:val="24"/>
          <w:highlight w:val="none"/>
        </w:rPr>
        <w:t>业名称：</w:t>
      </w:r>
      <w:r>
        <w:rPr>
          <w:rFonts w:hint="eastAsia" w:ascii="仿宋_GB2312" w:hAnsi="仿宋_GB2312" w:eastAsia="仿宋_GB2312" w:cs="仿宋_GB2312"/>
          <w:sz w:val="24"/>
          <w:szCs w:val="24"/>
          <w:highlight w:val="none"/>
          <w:lang w:eastAsia="zh-CN"/>
        </w:rPr>
        <w:t>汉语言文学</w:t>
      </w:r>
      <w:r>
        <w:rPr>
          <w:rFonts w:hint="eastAsia" w:ascii="仿宋_GB2312" w:hAnsi="仿宋_GB2312" w:eastAsia="仿宋_GB2312" w:cs="仿宋_GB2312"/>
          <w:sz w:val="24"/>
          <w:szCs w:val="24"/>
          <w:highlight w:val="none"/>
        </w:rPr>
        <w:t xml:space="preserve">           </w:t>
      </w:r>
      <w:r>
        <w:rPr>
          <w:rFonts w:hint="eastAsia" w:ascii="仿宋_GB2312" w:hAnsi="仿宋_GB2312" w:eastAsia="仿宋_GB2312" w:cs="仿宋_GB2312"/>
          <w:sz w:val="24"/>
          <w:szCs w:val="24"/>
          <w:highlight w:val="none"/>
          <w:lang w:val="en-US" w:eastAsia="zh-CN"/>
        </w:rPr>
        <w:t xml:space="preserve">   </w:t>
      </w:r>
      <w:r>
        <w:rPr>
          <w:rFonts w:hint="eastAsia" w:ascii="仿宋_GB2312" w:hAnsi="仿宋_GB2312" w:eastAsia="仿宋_GB2312" w:cs="仿宋_GB2312"/>
          <w:sz w:val="24"/>
          <w:szCs w:val="24"/>
          <w:highlight w:val="none"/>
        </w:rPr>
        <w:t>专业门类：</w:t>
      </w:r>
      <w:r>
        <w:rPr>
          <w:rFonts w:hint="eastAsia" w:ascii="仿宋_GB2312" w:hAnsi="仿宋_GB2312" w:eastAsia="仿宋_GB2312" w:cs="仿宋_GB2312"/>
          <w:sz w:val="24"/>
          <w:szCs w:val="24"/>
          <w:highlight w:val="none"/>
          <w:lang w:eastAsia="zh-CN"/>
        </w:rPr>
        <w:t>中国语言文学</w:t>
      </w:r>
      <w:r>
        <w:rPr>
          <w:rFonts w:hint="eastAsia" w:ascii="仿宋_GB2312" w:hAnsi="仿宋_GB2312" w:eastAsia="仿宋_GB2312" w:cs="仿宋_GB2312"/>
          <w:sz w:val="24"/>
          <w:szCs w:val="24"/>
          <w:highlight w:val="none"/>
          <w:lang w:val="en-US" w:eastAsia="zh-CN"/>
        </w:rPr>
        <w:t>类</w:t>
      </w:r>
    </w:p>
    <w:p>
      <w:pPr>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专业代码：</w:t>
      </w:r>
      <w:r>
        <w:rPr>
          <w:rFonts w:hint="eastAsia" w:ascii="仿宋_GB2312" w:hAnsi="仿宋_GB2312" w:eastAsia="仿宋_GB2312" w:cs="仿宋_GB2312"/>
          <w:sz w:val="24"/>
          <w:szCs w:val="24"/>
          <w:highlight w:val="none"/>
          <w:lang w:val="en-US" w:eastAsia="zh-CN"/>
        </w:rPr>
        <w:t xml:space="preserve">050101        </w:t>
      </w:r>
      <w:r>
        <w:rPr>
          <w:rFonts w:hint="eastAsia" w:ascii="仿宋_GB2312" w:hAnsi="仿宋_GB2312" w:eastAsia="仿宋_GB2312" w:cs="仿宋_GB2312"/>
          <w:sz w:val="24"/>
          <w:szCs w:val="24"/>
          <w:highlight w:val="none"/>
        </w:rPr>
        <w:t xml:space="preserve">          基本学制：2.5年</w:t>
      </w:r>
    </w:p>
    <w:p>
      <w:pPr>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授予学位：</w:t>
      </w:r>
      <w:r>
        <w:rPr>
          <w:rFonts w:hint="eastAsia" w:ascii="仿宋_GB2312" w:hAnsi="仿宋_GB2312" w:eastAsia="仿宋_GB2312" w:cs="仿宋_GB2312"/>
          <w:sz w:val="24"/>
          <w:szCs w:val="24"/>
          <w:highlight w:val="none"/>
          <w:lang w:eastAsia="zh-CN"/>
        </w:rPr>
        <w:t>文</w:t>
      </w:r>
      <w:r>
        <w:rPr>
          <w:rFonts w:hint="eastAsia" w:ascii="仿宋_GB2312" w:hAnsi="仿宋_GB2312" w:eastAsia="仿宋_GB2312" w:cs="仿宋_GB2312"/>
          <w:sz w:val="24"/>
          <w:szCs w:val="24"/>
          <w:highlight w:val="none"/>
          <w:lang w:val="en-US" w:eastAsia="zh-CN"/>
        </w:rPr>
        <w:t xml:space="preserve">学学士         </w:t>
      </w:r>
      <w:r>
        <w:rPr>
          <w:rFonts w:hint="eastAsia" w:ascii="仿宋_GB2312" w:hAnsi="仿宋_GB2312" w:eastAsia="仿宋_GB2312" w:cs="仿宋_GB2312"/>
          <w:sz w:val="24"/>
          <w:szCs w:val="24"/>
          <w:highlight w:val="none"/>
        </w:rPr>
        <w:t xml:space="preserve">     </w:t>
      </w:r>
      <w:r>
        <w:rPr>
          <w:rFonts w:hint="eastAsia" w:ascii="仿宋_GB2312" w:hAnsi="仿宋_GB2312" w:eastAsia="仿宋_GB2312" w:cs="仿宋_GB2312"/>
          <w:sz w:val="24"/>
          <w:szCs w:val="24"/>
          <w:highlight w:val="none"/>
          <w:lang w:val="en-US" w:eastAsia="zh-CN"/>
        </w:rPr>
        <w:t xml:space="preserve">  </w:t>
      </w:r>
      <w:r>
        <w:rPr>
          <w:rFonts w:hint="eastAsia" w:ascii="仿宋_GB2312" w:hAnsi="仿宋_GB2312" w:eastAsia="仿宋_GB2312" w:cs="仿宋_GB2312"/>
          <w:sz w:val="24"/>
          <w:szCs w:val="24"/>
          <w:highlight w:val="none"/>
        </w:rPr>
        <w:t>学习年限：2.5-</w:t>
      </w:r>
      <w:r>
        <w:rPr>
          <w:rFonts w:hint="eastAsia" w:ascii="仿宋_GB2312" w:hAnsi="仿宋_GB2312" w:eastAsia="仿宋_GB2312" w:cs="仿宋_GB2312"/>
          <w:sz w:val="24"/>
          <w:szCs w:val="24"/>
          <w:highlight w:val="none"/>
          <w:lang w:val="en-US" w:eastAsia="zh-CN"/>
        </w:rPr>
        <w:t>5</w:t>
      </w:r>
      <w:r>
        <w:rPr>
          <w:rFonts w:hint="eastAsia" w:ascii="仿宋_GB2312" w:hAnsi="仿宋_GB2312" w:eastAsia="仿宋_GB2312" w:cs="仿宋_GB2312"/>
          <w:sz w:val="24"/>
          <w:szCs w:val="24"/>
          <w:highlight w:val="none"/>
        </w:rPr>
        <w:t>年</w:t>
      </w:r>
    </w:p>
    <w:p>
      <w:pPr>
        <w:pStyle w:val="2"/>
        <w:rPr>
          <w:rFonts w:hint="eastAsia"/>
        </w:rPr>
      </w:pPr>
    </w:p>
    <w:p>
      <w:pPr>
        <w:pStyle w:val="3"/>
        <w:pageBreakBefore w:val="0"/>
        <w:widowControl w:val="0"/>
        <w:numPr>
          <w:ilvl w:val="0"/>
          <w:numId w:val="1"/>
        </w:numPr>
        <w:kinsoku/>
        <w:wordWrap/>
        <w:overflowPunct/>
        <w:topLinePunct w:val="0"/>
        <w:autoSpaceDE/>
        <w:autoSpaceDN/>
        <w:bidi w:val="0"/>
        <w:adjustRightInd/>
        <w:snapToGrid/>
        <w:spacing w:before="0" w:after="0" w:line="500" w:lineRule="exact"/>
        <w:ind w:left="0" w:leftChars="0" w:firstLine="480" w:firstLineChars="200"/>
        <w:textAlignment w:val="auto"/>
        <w:rPr>
          <w:rFonts w:ascii="黑体" w:hAnsi="黑体" w:eastAsia="黑体"/>
          <w:b w:val="0"/>
          <w:bCs w:val="0"/>
          <w:sz w:val="24"/>
          <w:szCs w:val="24"/>
          <w:highlight w:val="none"/>
        </w:rPr>
      </w:pPr>
      <w:r>
        <w:rPr>
          <w:rFonts w:hint="eastAsia" w:ascii="黑体" w:hAnsi="黑体" w:eastAsia="黑体"/>
          <w:b w:val="0"/>
          <w:bCs w:val="0"/>
          <w:sz w:val="24"/>
          <w:szCs w:val="24"/>
          <w:highlight w:val="none"/>
        </w:rPr>
        <w:t>入学要求</w:t>
      </w:r>
    </w:p>
    <w:p>
      <w:pPr>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学员必须取得经教育部审定核准的国民教育系列高等学校、高等教育自学考试机构颁发的专科以上毕业证书，且通过成人高考被我校录取。</w:t>
      </w:r>
    </w:p>
    <w:p>
      <w:pPr>
        <w:pStyle w:val="2"/>
      </w:pPr>
    </w:p>
    <w:p>
      <w:pPr>
        <w:pStyle w:val="3"/>
        <w:pageBreakBefore w:val="0"/>
        <w:widowControl w:val="0"/>
        <w:numPr>
          <w:ilvl w:val="0"/>
          <w:numId w:val="1"/>
        </w:numPr>
        <w:kinsoku/>
        <w:wordWrap/>
        <w:overflowPunct/>
        <w:topLinePunct w:val="0"/>
        <w:autoSpaceDE/>
        <w:autoSpaceDN/>
        <w:bidi w:val="0"/>
        <w:adjustRightInd/>
        <w:snapToGrid/>
        <w:spacing w:before="0" w:after="0" w:line="500" w:lineRule="exact"/>
        <w:ind w:left="0" w:leftChars="0" w:firstLine="480" w:firstLineChars="200"/>
        <w:textAlignment w:val="auto"/>
        <w:rPr>
          <w:rFonts w:ascii="黑体" w:hAnsi="黑体" w:eastAsia="黑体"/>
          <w:b w:val="0"/>
          <w:bCs w:val="0"/>
          <w:sz w:val="24"/>
          <w:szCs w:val="24"/>
          <w:highlight w:val="none"/>
        </w:rPr>
      </w:pPr>
      <w:r>
        <w:rPr>
          <w:rFonts w:hint="eastAsia" w:ascii="黑体" w:hAnsi="黑体" w:eastAsia="黑体"/>
          <w:b w:val="0"/>
          <w:bCs w:val="0"/>
          <w:sz w:val="24"/>
          <w:szCs w:val="24"/>
          <w:highlight w:val="none"/>
        </w:rPr>
        <w:t>培养目标与</w:t>
      </w:r>
      <w:r>
        <w:rPr>
          <w:rFonts w:hint="eastAsia" w:ascii="黑体" w:hAnsi="黑体" w:eastAsia="黑体"/>
          <w:b w:val="0"/>
          <w:bCs w:val="0"/>
          <w:sz w:val="24"/>
          <w:szCs w:val="24"/>
          <w:highlight w:val="none"/>
          <w:lang w:val="en-US" w:eastAsia="zh-CN"/>
        </w:rPr>
        <w:t>培养</w:t>
      </w:r>
      <w:r>
        <w:rPr>
          <w:rFonts w:hint="eastAsia" w:ascii="黑体" w:hAnsi="黑体" w:eastAsia="黑体"/>
          <w:b w:val="0"/>
          <w:bCs w:val="0"/>
          <w:sz w:val="24"/>
          <w:szCs w:val="24"/>
          <w:highlight w:val="none"/>
        </w:rPr>
        <w:t>规格</w:t>
      </w:r>
    </w:p>
    <w:p>
      <w:pPr>
        <w:pStyle w:val="3"/>
        <w:pageBreakBefore w:val="0"/>
        <w:widowControl w:val="0"/>
        <w:numPr>
          <w:ilvl w:val="0"/>
          <w:numId w:val="2"/>
        </w:numPr>
        <w:kinsoku/>
        <w:wordWrap/>
        <w:overflowPunct/>
        <w:topLinePunct w:val="0"/>
        <w:autoSpaceDE/>
        <w:autoSpaceDN/>
        <w:bidi w:val="0"/>
        <w:adjustRightInd/>
        <w:snapToGrid/>
        <w:spacing w:before="0" w:after="0" w:line="500" w:lineRule="exact"/>
        <w:ind w:left="0" w:leftChars="0" w:firstLine="420" w:firstLineChars="0"/>
        <w:textAlignment w:val="auto"/>
        <w:rPr>
          <w:rFonts w:hint="eastAsia" w:ascii="楷体_GB2312" w:hAnsi="楷体_GB2312" w:eastAsia="楷体_GB2312" w:cs="楷体_GB2312"/>
          <w:sz w:val="24"/>
          <w:szCs w:val="24"/>
          <w:highlight w:val="none"/>
        </w:rPr>
      </w:pPr>
      <w:r>
        <w:rPr>
          <w:rFonts w:hint="eastAsia" w:ascii="楷体_GB2312" w:hAnsi="楷体_GB2312" w:eastAsia="楷体_GB2312" w:cs="楷体_GB2312"/>
          <w:sz w:val="24"/>
          <w:szCs w:val="24"/>
          <w:highlight w:val="none"/>
        </w:rPr>
        <w:t>培养目标</w:t>
      </w:r>
    </w:p>
    <w:p>
      <w:pPr>
        <w:pageBreakBefore w:val="0"/>
        <w:widowControl w:val="0"/>
        <w:kinsoku/>
        <w:wordWrap/>
        <w:overflowPunct/>
        <w:topLinePunct w:val="0"/>
        <w:autoSpaceDE/>
        <w:autoSpaceDN/>
        <w:bidi w:val="0"/>
        <w:adjustRightInd/>
        <w:snapToGrid/>
        <w:spacing w:line="500" w:lineRule="exact"/>
        <w:ind w:firstLine="480" w:firstLineChars="200"/>
        <w:textAlignment w:val="auto"/>
        <w:rPr>
          <w:rFonts w:hint="default" w:ascii="仿宋_GB2312" w:hAnsi="仿宋_GB2312" w:eastAsia="仿宋_GB2312" w:cs="仿宋_GB2312"/>
          <w:sz w:val="24"/>
          <w:szCs w:val="24"/>
          <w:highlight w:val="none"/>
          <w:lang w:val="en-US"/>
        </w:rPr>
      </w:pPr>
      <w:r>
        <w:rPr>
          <w:rFonts w:hint="eastAsia" w:ascii="仿宋_GB2312" w:hAnsi="仿宋_GB2312" w:eastAsia="仿宋_GB2312" w:cs="仿宋_GB2312"/>
          <w:sz w:val="24"/>
          <w:szCs w:val="24"/>
          <w:highlight w:val="none"/>
        </w:rPr>
        <w:t>本专业培养拥护中国共产党的领导，拥护中国特色社会主义制度，理想信念坚定，德智体美劳全面发展，具有一定的科学文化水平，具有良好的人文素养、职业道德和创新精神，具有较强的职业能力、就业能力和可持续发展的能力，掌握中国语言文学的专业知识和技术技能，面向行政机关以及文化教育、传媒机构、厂矿公司、对外交流等各类企事业单位的职业群或岗位群，能够从事文秘公关、行政助理、文化策划、宣传交流、编辑出版、语文教育和培训等工作的“厚德、励志、博学、创新”的高素质技术技能人才</w:t>
      </w:r>
      <w:r>
        <w:rPr>
          <w:rFonts w:hint="eastAsia" w:ascii="仿宋_GB2312" w:hAnsi="仿宋_GB2312" w:eastAsia="仿宋_GB2312" w:cs="仿宋_GB2312"/>
          <w:sz w:val="24"/>
          <w:szCs w:val="24"/>
          <w:highlight w:val="none"/>
          <w:lang w:eastAsia="zh-CN"/>
        </w:rPr>
        <w:t>。</w:t>
      </w:r>
    </w:p>
    <w:p>
      <w:pPr>
        <w:pStyle w:val="3"/>
        <w:pageBreakBefore w:val="0"/>
        <w:widowControl w:val="0"/>
        <w:numPr>
          <w:ilvl w:val="0"/>
          <w:numId w:val="2"/>
        </w:numPr>
        <w:kinsoku/>
        <w:wordWrap/>
        <w:overflowPunct/>
        <w:topLinePunct w:val="0"/>
        <w:autoSpaceDE/>
        <w:autoSpaceDN/>
        <w:bidi w:val="0"/>
        <w:adjustRightInd/>
        <w:snapToGrid/>
        <w:spacing w:before="0" w:after="0" w:line="500" w:lineRule="exact"/>
        <w:ind w:left="0" w:leftChars="0" w:firstLine="420" w:firstLineChars="0"/>
        <w:textAlignment w:val="auto"/>
        <w:rPr>
          <w:rFonts w:hint="eastAsia" w:ascii="楷体_GB2312" w:hAnsi="楷体_GB2312" w:eastAsia="楷体_GB2312" w:cs="楷体_GB2312"/>
          <w:sz w:val="24"/>
          <w:szCs w:val="24"/>
          <w:highlight w:val="none"/>
        </w:rPr>
      </w:pPr>
      <w:r>
        <w:rPr>
          <w:rFonts w:hint="eastAsia" w:ascii="楷体_GB2312" w:hAnsi="楷体_GB2312" w:eastAsia="楷体_GB2312" w:cs="楷体_GB2312"/>
          <w:sz w:val="24"/>
          <w:szCs w:val="24"/>
          <w:highlight w:val="none"/>
        </w:rPr>
        <w:t>培养规格</w:t>
      </w:r>
    </w:p>
    <w:p>
      <w:pPr>
        <w:pageBreakBefore w:val="0"/>
        <w:widowControl w:val="0"/>
        <w:kinsoku/>
        <w:wordWrap/>
        <w:overflowPunct/>
        <w:topLinePunct w:val="0"/>
        <w:autoSpaceDE/>
        <w:autoSpaceDN/>
        <w:bidi w:val="0"/>
        <w:adjustRightInd/>
        <w:snapToGrid/>
        <w:spacing w:line="500" w:lineRule="exact"/>
        <w:ind w:firstLine="482" w:firstLineChars="200"/>
        <w:textAlignment w:val="auto"/>
        <w:rPr>
          <w:rFonts w:hint="eastAsia" w:ascii="仿宋_GB2312" w:hAnsi="仿宋_GB2312" w:eastAsia="仿宋_GB2312" w:cs="仿宋_GB2312"/>
          <w:b w:val="0"/>
          <w:bCs/>
          <w:sz w:val="24"/>
          <w:szCs w:val="24"/>
          <w:highlight w:val="none"/>
          <w:lang w:val="en-US" w:eastAsia="zh-CN"/>
        </w:rPr>
      </w:pPr>
      <w:r>
        <w:rPr>
          <w:rFonts w:hint="eastAsia" w:ascii="仿宋_GB2312" w:hAnsi="仿宋_GB2312" w:eastAsia="仿宋_GB2312" w:cs="仿宋_GB2312"/>
          <w:b/>
          <w:bCs w:val="0"/>
          <w:sz w:val="24"/>
          <w:szCs w:val="24"/>
          <w:highlight w:val="none"/>
          <w:lang w:val="en-US" w:eastAsia="zh-CN"/>
        </w:rPr>
        <w:t>1.素质要求</w:t>
      </w:r>
    </w:p>
    <w:p>
      <w:pPr>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（1）坚定地拥护中国共产党的领导和社会主义制度，在习近平新时代中国特色社会主义思想指引下，践行社会主义核心价值观，具有深厚的爱国情感和中华民族自豪感；</w:t>
      </w:r>
    </w:p>
    <w:p>
      <w:pPr>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（2）崇尚宪法、遵法守纪、崇德向善、诚实守信、尊重生命、履行道德准则和行为规范，具有高度的社会责任感和社会参与意识；</w:t>
      </w:r>
    </w:p>
    <w:p>
      <w:pPr>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（3）具有质量意识、环保意识、安全意识、信息素养、探索精神和创新思维；勇于奋斗、乐观向上，具有自我管理能力和职业生涯规划意识，有较强的集体意识和团队合作精神；</w:t>
      </w:r>
    </w:p>
    <w:p>
      <w:pPr>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（4）热爱劳动，树立马克思主义劳动观，培育创造性劳动能力和诚实守信的合法劳动意识，具有正确的择业就业创业观，掌握通用劳动科学知识，具有到艰苦地区和行业工作的奋斗精神；</w:t>
      </w:r>
    </w:p>
    <w:p>
      <w:pPr>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（5）具有健康的体魄、心理和健全的人格，掌握基本运动知识和1-2项运动技能，养成良好的健身与卫生习惯，良好的行为习惯；</w:t>
      </w:r>
    </w:p>
    <w:p>
      <w:pPr>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_GB2312" w:hAnsi="仿宋_GB2312" w:eastAsia="仿宋_GB2312" w:cs="仿宋_GB2312"/>
          <w:b w:val="0"/>
          <w:bCs/>
          <w:sz w:val="24"/>
          <w:szCs w:val="24"/>
          <w:highlight w:val="none"/>
          <w:lang w:val="en-US" w:eastAsia="zh-CN"/>
        </w:rPr>
      </w:pPr>
      <w:r>
        <w:rPr>
          <w:rFonts w:hint="eastAsia" w:ascii="仿宋_GB2312" w:hAnsi="仿宋_GB2312" w:eastAsia="仿宋_GB2312" w:cs="仿宋_GB2312"/>
          <w:sz w:val="24"/>
          <w:szCs w:val="24"/>
          <w:highlight w:val="none"/>
        </w:rPr>
        <w:t>（6）具有一定的审美和人文素养，能够形成1-2项艺术特长或爱好。</w:t>
      </w:r>
    </w:p>
    <w:p>
      <w:pPr>
        <w:pageBreakBefore w:val="0"/>
        <w:widowControl w:val="0"/>
        <w:kinsoku/>
        <w:wordWrap/>
        <w:overflowPunct/>
        <w:topLinePunct w:val="0"/>
        <w:autoSpaceDE/>
        <w:autoSpaceDN/>
        <w:bidi w:val="0"/>
        <w:adjustRightInd/>
        <w:snapToGrid/>
        <w:spacing w:line="500" w:lineRule="exact"/>
        <w:ind w:firstLine="482" w:firstLineChars="200"/>
        <w:textAlignment w:val="auto"/>
        <w:rPr>
          <w:rFonts w:hint="eastAsia" w:ascii="仿宋_GB2312" w:hAnsi="仿宋_GB2312" w:eastAsia="仿宋_GB2312" w:cs="仿宋_GB2312"/>
          <w:b/>
          <w:bCs w:val="0"/>
          <w:sz w:val="24"/>
          <w:szCs w:val="24"/>
          <w:highlight w:val="none"/>
          <w:lang w:val="en-US" w:eastAsia="zh-CN"/>
        </w:rPr>
      </w:pPr>
      <w:r>
        <w:rPr>
          <w:rFonts w:hint="eastAsia" w:ascii="仿宋_GB2312" w:hAnsi="仿宋_GB2312" w:eastAsia="仿宋_GB2312" w:cs="仿宋_GB2312"/>
          <w:b/>
          <w:bCs w:val="0"/>
          <w:sz w:val="24"/>
          <w:szCs w:val="24"/>
          <w:highlight w:val="none"/>
          <w:lang w:val="en-US" w:eastAsia="zh-CN"/>
        </w:rPr>
        <w:t>2.知识要求</w:t>
      </w:r>
    </w:p>
    <w:p>
      <w:pPr>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rPr>
        <w:t>学生应掌握汉语言文学学科的基础理论、基本知识和基本技能；掌握文学及相关文化现象的分析方法和文献检索方法；</w:t>
      </w:r>
      <w:bookmarkStart w:id="0" w:name="_Hlk127643381"/>
      <w:r>
        <w:rPr>
          <w:rFonts w:hint="eastAsia" w:ascii="仿宋_GB2312" w:hAnsi="仿宋_GB2312" w:eastAsia="仿宋_GB2312" w:cs="仿宋_GB2312"/>
          <w:sz w:val="24"/>
          <w:szCs w:val="24"/>
          <w:highlight w:val="none"/>
        </w:rPr>
        <w:t>掌握</w:t>
      </w:r>
      <w:bookmarkEnd w:id="0"/>
      <w:r>
        <w:rPr>
          <w:rFonts w:hint="eastAsia" w:ascii="仿宋_GB2312" w:hAnsi="仿宋_GB2312" w:eastAsia="仿宋_GB2312" w:cs="仿宋_GB2312"/>
          <w:sz w:val="24"/>
          <w:szCs w:val="24"/>
          <w:highlight w:val="none"/>
        </w:rPr>
        <w:t>写作与创意</w:t>
      </w:r>
      <w:bookmarkStart w:id="1" w:name="_Hlk93136634"/>
      <w:r>
        <w:rPr>
          <w:rFonts w:hint="eastAsia" w:ascii="仿宋_GB2312" w:hAnsi="仿宋_GB2312" w:eastAsia="仿宋_GB2312" w:cs="仿宋_GB2312"/>
          <w:sz w:val="24"/>
          <w:szCs w:val="24"/>
          <w:highlight w:val="none"/>
        </w:rPr>
        <w:t>写作</w:t>
      </w:r>
      <w:bookmarkEnd w:id="1"/>
      <w:r>
        <w:rPr>
          <w:rFonts w:hint="eastAsia" w:ascii="仿宋_GB2312" w:hAnsi="仿宋_GB2312" w:eastAsia="仿宋_GB2312" w:cs="仿宋_GB2312"/>
          <w:sz w:val="24"/>
          <w:szCs w:val="24"/>
          <w:highlight w:val="none"/>
        </w:rPr>
        <w:t>的基础理论、基本知识。掌握一定的英语和计算机知识与技能。</w:t>
      </w:r>
    </w:p>
    <w:p>
      <w:pPr>
        <w:pageBreakBefore w:val="0"/>
        <w:widowControl w:val="0"/>
        <w:kinsoku/>
        <w:wordWrap/>
        <w:overflowPunct/>
        <w:topLinePunct w:val="0"/>
        <w:autoSpaceDE/>
        <w:autoSpaceDN/>
        <w:bidi w:val="0"/>
        <w:adjustRightInd/>
        <w:snapToGrid/>
        <w:spacing w:line="500" w:lineRule="exact"/>
        <w:ind w:firstLine="482" w:firstLineChars="200"/>
        <w:textAlignment w:val="auto"/>
        <w:rPr>
          <w:rFonts w:hint="eastAsia" w:ascii="仿宋_GB2312" w:hAnsi="仿宋_GB2312" w:eastAsia="仿宋_GB2312" w:cs="仿宋_GB2312"/>
          <w:b/>
          <w:bCs w:val="0"/>
          <w:sz w:val="24"/>
          <w:szCs w:val="24"/>
          <w:highlight w:val="none"/>
          <w:lang w:val="en-US" w:eastAsia="zh-CN"/>
        </w:rPr>
      </w:pPr>
      <w:r>
        <w:rPr>
          <w:rFonts w:hint="eastAsia" w:ascii="仿宋_GB2312" w:hAnsi="仿宋_GB2312" w:eastAsia="仿宋_GB2312" w:cs="仿宋_GB2312"/>
          <w:b/>
          <w:bCs w:val="0"/>
          <w:sz w:val="24"/>
          <w:szCs w:val="24"/>
          <w:highlight w:val="none"/>
          <w:lang w:val="en-US" w:eastAsia="zh-CN"/>
        </w:rPr>
        <w:t>3.能力要求</w:t>
      </w:r>
    </w:p>
    <w:p>
      <w:pPr>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_GB2312" w:hAnsi="仿宋_GB2312" w:eastAsia="仿宋_GB2312" w:cs="仿宋_GB2312"/>
          <w:sz w:val="24"/>
          <w:szCs w:val="24"/>
          <w:highlight w:val="none"/>
        </w:rPr>
      </w:pPr>
      <w:bookmarkStart w:id="2" w:name="_Hlk127544293"/>
      <w:r>
        <w:rPr>
          <w:rFonts w:hint="eastAsia" w:ascii="仿宋_GB2312" w:hAnsi="仿宋_GB2312" w:eastAsia="仿宋_GB2312" w:cs="仿宋_GB2312"/>
          <w:sz w:val="24"/>
          <w:szCs w:val="24"/>
          <w:highlight w:val="none"/>
        </w:rPr>
        <w:t>具有</w:t>
      </w:r>
      <w:bookmarkEnd w:id="2"/>
      <w:r>
        <w:rPr>
          <w:rFonts w:hint="eastAsia" w:ascii="仿宋_GB2312" w:hAnsi="仿宋_GB2312" w:eastAsia="仿宋_GB2312" w:cs="仿宋_GB2312"/>
          <w:sz w:val="24"/>
          <w:szCs w:val="24"/>
          <w:highlight w:val="none"/>
        </w:rPr>
        <w:t>较强的语言文字表达能力，熟悉国家在语言文字以及文学创作、出版传播等方面的政策和法规。具有运用专业知识在本领域及相关领域发现问题、分析问题、解决问题的基本能力和一定的批判性思维能力；了解中文专业领域尤其是创意写作领域的理论前沿及发展动态，具有较宽广的文化及文学创作视野。具有不断获取新知识的能力以及一定的科学研究和实际工作能力。</w:t>
      </w:r>
      <w:r>
        <w:rPr>
          <w:rFonts w:hint="eastAsia" w:ascii="仿宋_GB2312" w:hAnsi="仿宋_GB2312" w:eastAsia="仿宋_GB2312" w:cs="仿宋_GB2312"/>
          <w:sz w:val="24"/>
          <w:szCs w:val="24"/>
          <w:highlight w:val="none"/>
          <w:lang w:eastAsia="zh-Hans"/>
        </w:rPr>
        <w:t>具有创新创业知识、创新创业思维、创新创业精神、岗位创业能力和自主创业意识。具有自主学习、终身学习意识、能够主动适应社会发展需要。</w:t>
      </w:r>
    </w:p>
    <w:p>
      <w:pPr>
        <w:rPr>
          <w:rFonts w:ascii="黑体" w:hAnsi="黑体" w:eastAsia="黑体"/>
          <w:b w:val="0"/>
          <w:bCs w:val="0"/>
          <w:sz w:val="24"/>
          <w:szCs w:val="24"/>
          <w:highlight w:val="none"/>
        </w:rPr>
      </w:pPr>
      <w:r>
        <w:rPr>
          <w:rFonts w:hint="eastAsia" w:ascii="黑体" w:hAnsi="黑体" w:eastAsia="黑体"/>
          <w:b w:val="0"/>
          <w:bCs w:val="0"/>
          <w:sz w:val="24"/>
          <w:szCs w:val="24"/>
          <w:highlight w:val="none"/>
          <w:lang w:val="en-US" w:eastAsia="zh-CN"/>
        </w:rPr>
        <w:br w:type="page"/>
      </w:r>
    </w:p>
    <w:p>
      <w:pPr>
        <w:pStyle w:val="3"/>
        <w:pageBreakBefore w:val="0"/>
        <w:widowControl w:val="0"/>
        <w:numPr>
          <w:ilvl w:val="0"/>
          <w:numId w:val="1"/>
        </w:numPr>
        <w:kinsoku/>
        <w:wordWrap/>
        <w:overflowPunct/>
        <w:topLinePunct w:val="0"/>
        <w:autoSpaceDE/>
        <w:autoSpaceDN/>
        <w:bidi w:val="0"/>
        <w:adjustRightInd/>
        <w:snapToGrid/>
        <w:spacing w:before="0" w:after="0" w:line="500" w:lineRule="exact"/>
        <w:ind w:left="0" w:leftChars="0" w:firstLine="480" w:firstLineChars="200"/>
        <w:textAlignment w:val="auto"/>
        <w:rPr>
          <w:rFonts w:ascii="黑体" w:hAnsi="黑体" w:eastAsia="黑体"/>
          <w:b w:val="0"/>
          <w:bCs w:val="0"/>
          <w:sz w:val="24"/>
          <w:szCs w:val="24"/>
          <w:highlight w:val="none"/>
        </w:rPr>
      </w:pPr>
      <w:r>
        <w:rPr>
          <w:rFonts w:hint="eastAsia" w:ascii="黑体" w:hAnsi="黑体" w:eastAsia="黑体"/>
          <w:b w:val="0"/>
          <w:bCs w:val="0"/>
          <w:sz w:val="24"/>
          <w:szCs w:val="24"/>
          <w:highlight w:val="none"/>
          <w:lang w:val="en-US" w:eastAsia="zh-CN"/>
        </w:rPr>
        <w:t>课程设置</w:t>
      </w:r>
    </w:p>
    <w:p>
      <w:pPr>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课程设置分为</w:t>
      </w:r>
      <w:r>
        <w:rPr>
          <w:rFonts w:hint="eastAsia" w:ascii="仿宋_GB2312" w:hAnsi="仿宋_GB2312" w:eastAsia="仿宋_GB2312" w:cs="仿宋_GB2312"/>
          <w:sz w:val="24"/>
          <w:szCs w:val="24"/>
          <w:highlight w:val="none"/>
          <w:lang w:val="en-US" w:eastAsia="zh-CN"/>
        </w:rPr>
        <w:t>通识教育课程、学科基础课程</w:t>
      </w:r>
      <w:r>
        <w:rPr>
          <w:rFonts w:hint="eastAsia" w:ascii="仿宋_GB2312" w:hAnsi="仿宋_GB2312" w:eastAsia="仿宋_GB2312" w:cs="仿宋_GB2312"/>
          <w:sz w:val="24"/>
          <w:szCs w:val="24"/>
          <w:highlight w:val="none"/>
          <w:lang w:eastAsia="zh-CN"/>
        </w:rPr>
        <w:t>、</w:t>
      </w:r>
      <w:r>
        <w:rPr>
          <w:rFonts w:hint="eastAsia" w:ascii="仿宋_GB2312" w:hAnsi="仿宋_GB2312" w:eastAsia="仿宋_GB2312" w:cs="仿宋_GB2312"/>
          <w:sz w:val="24"/>
          <w:szCs w:val="24"/>
          <w:highlight w:val="none"/>
        </w:rPr>
        <w:t>专业课</w:t>
      </w:r>
      <w:r>
        <w:rPr>
          <w:rFonts w:hint="eastAsia" w:ascii="仿宋_GB2312" w:hAnsi="仿宋_GB2312" w:eastAsia="仿宋_GB2312" w:cs="仿宋_GB2312"/>
          <w:sz w:val="24"/>
          <w:szCs w:val="24"/>
          <w:highlight w:val="none"/>
          <w:lang w:val="en-US" w:eastAsia="zh-CN"/>
        </w:rPr>
        <w:t>程三</w:t>
      </w:r>
      <w:r>
        <w:rPr>
          <w:rFonts w:hint="eastAsia" w:ascii="仿宋_GB2312" w:hAnsi="仿宋_GB2312" w:eastAsia="仿宋_GB2312" w:cs="仿宋_GB2312"/>
          <w:sz w:val="24"/>
          <w:szCs w:val="24"/>
          <w:highlight w:val="none"/>
        </w:rPr>
        <w:t>类。</w:t>
      </w:r>
    </w:p>
    <w:p>
      <w:pPr>
        <w:pStyle w:val="2"/>
        <w:pageBreakBefore w:val="0"/>
        <w:widowControl w:val="0"/>
        <w:numPr>
          <w:ilvl w:val="0"/>
          <w:numId w:val="0"/>
        </w:numPr>
        <w:kinsoku/>
        <w:wordWrap/>
        <w:overflowPunct/>
        <w:topLinePunct w:val="0"/>
        <w:autoSpaceDE/>
        <w:autoSpaceDN/>
        <w:bidi w:val="0"/>
        <w:adjustRightInd/>
        <w:snapToGrid/>
        <w:spacing w:line="500" w:lineRule="exact"/>
        <w:jc w:val="center"/>
        <w:textAlignment w:val="auto"/>
        <w:rPr>
          <w:rFonts w:hint="eastAsia" w:ascii="黑体" w:hAnsi="黑体" w:eastAsia="黑体" w:cs="黑体"/>
          <w:b/>
          <w:bCs/>
          <w:sz w:val="24"/>
          <w:szCs w:val="24"/>
          <w:lang w:val="en-US" w:eastAsia="zh-CN"/>
        </w:rPr>
      </w:pPr>
      <w:r>
        <w:rPr>
          <w:rFonts w:hint="eastAsia" w:ascii="黑体" w:hAnsi="黑体" w:eastAsia="黑体" w:cs="黑体"/>
          <w:b/>
          <w:bCs/>
          <w:sz w:val="24"/>
          <w:szCs w:val="24"/>
          <w:lang w:val="en-US" w:eastAsia="zh-CN"/>
        </w:rPr>
        <w:t>表一：通识教育课程设置一览表</w:t>
      </w:r>
    </w:p>
    <w:tbl>
      <w:tblPr>
        <w:tblStyle w:val="14"/>
        <w:tblW w:w="4914"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76"/>
        <w:gridCol w:w="1808"/>
        <w:gridCol w:w="71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blHeader/>
          <w:jc w:val="center"/>
        </w:trPr>
        <w:tc>
          <w:tcPr>
            <w:tcW w:w="401"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b/>
                <w:bCs/>
                <w:sz w:val="21"/>
                <w:szCs w:val="21"/>
                <w:highlight w:val="none"/>
                <w:vertAlign w:val="baseline"/>
                <w:lang w:val="en-US" w:eastAsia="zh-CN"/>
              </w:rPr>
            </w:pPr>
            <w:r>
              <w:rPr>
                <w:rFonts w:hint="eastAsia" w:ascii="仿宋_GB2312" w:hAnsi="仿宋_GB2312" w:eastAsia="仿宋_GB2312" w:cs="仿宋_GB2312"/>
                <w:b/>
                <w:bCs/>
                <w:sz w:val="21"/>
                <w:szCs w:val="21"/>
                <w:highlight w:val="none"/>
                <w:vertAlign w:val="baseline"/>
                <w:lang w:val="en-US" w:eastAsia="zh-CN"/>
              </w:rPr>
              <w:t>序号</w:t>
            </w:r>
          </w:p>
        </w:tc>
        <w:tc>
          <w:tcPr>
            <w:tcW w:w="933"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b/>
                <w:bCs/>
                <w:sz w:val="21"/>
                <w:szCs w:val="21"/>
                <w:highlight w:val="none"/>
                <w:vertAlign w:val="baseline"/>
                <w:lang w:val="en-US" w:eastAsia="zh-CN"/>
              </w:rPr>
            </w:pPr>
            <w:r>
              <w:rPr>
                <w:rFonts w:hint="eastAsia" w:ascii="仿宋_GB2312" w:hAnsi="仿宋_GB2312" w:eastAsia="仿宋_GB2312" w:cs="仿宋_GB2312"/>
                <w:b/>
                <w:bCs/>
                <w:sz w:val="21"/>
                <w:szCs w:val="21"/>
                <w:highlight w:val="none"/>
                <w:vertAlign w:val="baseline"/>
                <w:lang w:val="en-US" w:eastAsia="zh-CN"/>
              </w:rPr>
              <w:t>课程名称</w:t>
            </w:r>
          </w:p>
        </w:tc>
        <w:tc>
          <w:tcPr>
            <w:tcW w:w="3665"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b/>
                <w:bCs/>
                <w:sz w:val="21"/>
                <w:szCs w:val="21"/>
                <w:highlight w:val="none"/>
                <w:vertAlign w:val="baseline"/>
                <w:lang w:val="en-US" w:eastAsia="zh-CN"/>
              </w:rPr>
            </w:pPr>
            <w:r>
              <w:rPr>
                <w:rFonts w:hint="eastAsia" w:ascii="仿宋_GB2312" w:hAnsi="仿宋_GB2312" w:eastAsia="仿宋_GB2312" w:cs="仿宋_GB2312"/>
                <w:b/>
                <w:bCs/>
                <w:sz w:val="21"/>
                <w:szCs w:val="21"/>
                <w:highlight w:val="none"/>
                <w:vertAlign w:val="baseline"/>
                <w:lang w:val="en-US" w:eastAsia="zh-CN"/>
              </w:rPr>
              <w:t>课程简介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01"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color w:val="000000"/>
                <w:kern w:val="0"/>
                <w:sz w:val="21"/>
                <w:szCs w:val="21"/>
                <w:highlight w:val="none"/>
                <w:lang w:val="en-US" w:eastAsia="zh-CN" w:bidi="ar"/>
              </w:rPr>
              <w:t>1</w:t>
            </w:r>
          </w:p>
        </w:tc>
        <w:tc>
          <w:tcPr>
            <w:tcW w:w="933"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kern w:val="0"/>
                <w:sz w:val="21"/>
                <w:szCs w:val="21"/>
                <w:highlight w:val="none"/>
                <w:lang w:bidi="ar"/>
              </w:rPr>
            </w:pPr>
            <w:r>
              <w:rPr>
                <w:rFonts w:hint="eastAsia" w:ascii="仿宋_GB2312" w:hAnsi="仿宋_GB2312" w:eastAsia="仿宋_GB2312" w:cs="仿宋_GB2312"/>
                <w:color w:val="000000"/>
                <w:kern w:val="0"/>
                <w:sz w:val="21"/>
                <w:szCs w:val="21"/>
                <w:highlight w:val="none"/>
                <w:lang w:bidi="ar"/>
              </w:rPr>
              <w:t>思想道德与法治</w:t>
            </w:r>
          </w:p>
        </w:tc>
        <w:tc>
          <w:tcPr>
            <w:tcW w:w="3665"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420" w:firstLineChars="200"/>
              <w:jc w:val="both"/>
              <w:textAlignment w:val="auto"/>
              <w:rPr>
                <w:rFonts w:hint="eastAsia" w:ascii="仿宋_GB2312" w:hAnsi="仿宋_GB2312" w:eastAsia="仿宋_GB2312" w:cs="仿宋_GB2312"/>
                <w:color w:val="000000"/>
                <w:kern w:val="0"/>
                <w:sz w:val="21"/>
                <w:szCs w:val="21"/>
                <w:highlight w:val="none"/>
                <w:lang w:eastAsia="zh-CN" w:bidi="ar"/>
              </w:rPr>
            </w:pPr>
            <w:r>
              <w:rPr>
                <w:rFonts w:hint="eastAsia" w:ascii="仿宋_GB2312" w:hAnsi="仿宋_GB2312" w:eastAsia="仿宋_GB2312" w:cs="仿宋_GB2312"/>
                <w:color w:val="000000"/>
                <w:kern w:val="0"/>
                <w:sz w:val="21"/>
                <w:szCs w:val="21"/>
                <w:highlight w:val="none"/>
                <w:lang w:bidi="ar"/>
              </w:rPr>
              <w:t>本课程主要目的是针对大学生成长过程中面临的思想道德和法律问题，开展马克思主义的世界观、人生观、价值观、道德观、法治观教育，来引导大学生提高思想道德素质和法治素养，成长为自觉担当民族复兴大任的时代新人</w:t>
            </w:r>
            <w:r>
              <w:rPr>
                <w:rFonts w:hint="eastAsia" w:ascii="仿宋_GB2312" w:hAnsi="仿宋_GB2312" w:eastAsia="仿宋_GB2312" w:cs="仿宋_GB2312"/>
                <w:color w:val="000000"/>
                <w:kern w:val="0"/>
                <w:sz w:val="21"/>
                <w:szCs w:val="21"/>
                <w:highlight w:val="none"/>
                <w:lang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01"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highlight w:val="none"/>
                <w:vertAlign w:val="baseline"/>
                <w:lang w:val="en-US" w:eastAsia="zh-CN"/>
              </w:rPr>
            </w:pPr>
            <w:r>
              <w:rPr>
                <w:rFonts w:hint="eastAsia" w:ascii="仿宋_GB2312" w:hAnsi="仿宋_GB2312" w:eastAsia="仿宋_GB2312" w:cs="仿宋_GB2312"/>
                <w:sz w:val="21"/>
                <w:szCs w:val="21"/>
                <w:highlight w:val="none"/>
                <w:vertAlign w:val="baseline"/>
                <w:lang w:val="en-US" w:eastAsia="zh-CN"/>
              </w:rPr>
              <w:t>2</w:t>
            </w:r>
          </w:p>
        </w:tc>
        <w:tc>
          <w:tcPr>
            <w:tcW w:w="933"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highlight w:val="none"/>
                <w:vertAlign w:val="baseline"/>
              </w:rPr>
            </w:pPr>
            <w:r>
              <w:rPr>
                <w:rFonts w:hint="eastAsia" w:ascii="仿宋_GB2312" w:hAnsi="仿宋_GB2312" w:eastAsia="仿宋_GB2312" w:cs="仿宋_GB2312"/>
                <w:color w:val="000000"/>
                <w:kern w:val="0"/>
                <w:sz w:val="21"/>
                <w:szCs w:val="21"/>
                <w:highlight w:val="none"/>
                <w:lang w:bidi="ar"/>
              </w:rPr>
              <w:t>中国近代史纲要</w:t>
            </w:r>
          </w:p>
        </w:tc>
        <w:tc>
          <w:tcPr>
            <w:tcW w:w="3665"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420" w:firstLineChars="200"/>
              <w:jc w:val="both"/>
              <w:textAlignment w:val="auto"/>
              <w:rPr>
                <w:rFonts w:hint="eastAsia" w:ascii="仿宋_GB2312" w:hAnsi="仿宋_GB2312" w:eastAsia="仿宋_GB2312" w:cs="仿宋_GB2312"/>
                <w:sz w:val="21"/>
                <w:szCs w:val="21"/>
                <w:highlight w:val="none"/>
                <w:vertAlign w:val="baseline"/>
              </w:rPr>
            </w:pPr>
            <w:r>
              <w:rPr>
                <w:rFonts w:hint="default" w:ascii="仿宋_GB2312" w:hAnsi="仿宋_GB2312" w:eastAsia="仿宋_GB2312" w:cs="仿宋_GB2312"/>
                <w:color w:val="000000"/>
                <w:kern w:val="0"/>
                <w:sz w:val="21"/>
                <w:szCs w:val="21"/>
                <w:highlight w:val="none"/>
                <w:lang w:bidi="ar"/>
              </w:rPr>
              <w:t>本课程</w:t>
            </w:r>
            <w:r>
              <w:rPr>
                <w:rFonts w:hint="eastAsia" w:ascii="仿宋_GB2312" w:hAnsi="仿宋_GB2312" w:eastAsia="仿宋_GB2312" w:cs="仿宋_GB2312"/>
                <w:color w:val="000000"/>
                <w:kern w:val="0"/>
                <w:sz w:val="21"/>
                <w:szCs w:val="21"/>
                <w:highlight w:val="none"/>
                <w:lang w:bidi="ar"/>
              </w:rPr>
              <w:t>是全国高等学校本科生必修的一门思想政治理论课，主要讲授近现代中国社会发展和革命、建设、改革的历史进程，总结其内在规律性，引导大学生了解国情、国史，深刻领会历史和人民怎样选择了马克思主义，选择了中国共产党，选择了社会主义道路，选择了改革开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7" w:hRule="atLeast"/>
          <w:jc w:val="center"/>
        </w:trPr>
        <w:tc>
          <w:tcPr>
            <w:tcW w:w="401" w:type="pct"/>
            <w:vMerge w:val="restar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highlight w:val="none"/>
                <w:vertAlign w:val="baseline"/>
                <w:lang w:val="en-US" w:eastAsia="zh-CN"/>
              </w:rPr>
            </w:pPr>
            <w:r>
              <w:rPr>
                <w:rFonts w:hint="eastAsia" w:ascii="仿宋_GB2312" w:hAnsi="仿宋_GB2312" w:eastAsia="仿宋_GB2312" w:cs="仿宋_GB2312"/>
                <w:sz w:val="21"/>
                <w:szCs w:val="21"/>
                <w:highlight w:val="none"/>
                <w:vertAlign w:val="baseline"/>
                <w:lang w:val="en-US" w:eastAsia="zh-CN"/>
              </w:rPr>
              <w:t>3</w:t>
            </w:r>
          </w:p>
        </w:tc>
        <w:tc>
          <w:tcPr>
            <w:tcW w:w="1808" w:type="dxa"/>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kern w:val="0"/>
                <w:sz w:val="21"/>
                <w:szCs w:val="21"/>
                <w:highlight w:val="none"/>
                <w:lang w:bidi="ar"/>
              </w:rPr>
            </w:pPr>
            <w:r>
              <w:rPr>
                <w:rFonts w:hint="eastAsia" w:ascii="仿宋_GB2312" w:hAnsi="仿宋_GB2312" w:eastAsia="仿宋_GB2312" w:cs="仿宋_GB2312"/>
                <w:color w:val="000000"/>
                <w:kern w:val="0"/>
                <w:sz w:val="21"/>
                <w:szCs w:val="21"/>
                <w:highlight w:val="none"/>
                <w:lang w:bidi="ar"/>
              </w:rPr>
              <w:t>形势与政策Ⅰ</w:t>
            </w:r>
          </w:p>
        </w:tc>
        <w:tc>
          <w:tcPr>
            <w:tcW w:w="3665" w:type="pct"/>
            <w:vMerge w:val="restar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420" w:firstLineChars="200"/>
              <w:jc w:val="both"/>
              <w:textAlignment w:val="auto"/>
              <w:rPr>
                <w:rFonts w:hint="eastAsia" w:ascii="仿宋_GB2312" w:hAnsi="仿宋_GB2312" w:eastAsia="仿宋_GB2312" w:cs="仿宋_GB2312"/>
                <w:color w:val="000000"/>
                <w:kern w:val="0"/>
                <w:sz w:val="21"/>
                <w:szCs w:val="21"/>
                <w:highlight w:val="none"/>
                <w:lang w:bidi="ar"/>
              </w:rPr>
            </w:pPr>
            <w:r>
              <w:rPr>
                <w:rFonts w:hint="eastAsia" w:ascii="仿宋_GB2312" w:hAnsi="仿宋_GB2312" w:eastAsia="仿宋_GB2312" w:cs="仿宋_GB2312"/>
                <w:color w:val="000000"/>
                <w:kern w:val="0"/>
                <w:sz w:val="21"/>
                <w:szCs w:val="21"/>
                <w:highlight w:val="none"/>
                <w:lang w:val="en-US" w:eastAsia="zh-CN" w:bidi="ar"/>
              </w:rPr>
              <w:t>课程</w:t>
            </w:r>
            <w:r>
              <w:rPr>
                <w:rFonts w:hint="eastAsia" w:ascii="仿宋_GB2312" w:hAnsi="仿宋_GB2312" w:eastAsia="仿宋_GB2312" w:cs="仿宋_GB2312"/>
                <w:color w:val="000000"/>
                <w:kern w:val="0"/>
                <w:sz w:val="21"/>
                <w:szCs w:val="21"/>
                <w:highlight w:val="none"/>
                <w:lang w:bidi="ar"/>
              </w:rPr>
              <w:t>通过开展党和国家重大方针政策、重大活动和重大改革措施教育，开展我国改革开放和社会主义现代化建设的形势、任务和发展成就教育，开展当前国际形势与国际关系的状况、发展趋势和我国的对外政策教育，引导大学生遵循正确的观点和科学的方法分析判断形势，全面准确地理解党的路线、方针和政策，不断提高大学生认识把握形势的能力，进而坚定大学生走中国特色社会主义道路的理想信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7" w:hRule="atLeast"/>
          <w:jc w:val="center"/>
        </w:trPr>
        <w:tc>
          <w:tcPr>
            <w:tcW w:w="401" w:type="pct"/>
            <w:vMerge w:val="continue"/>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pPr>
          </w:p>
        </w:tc>
        <w:tc>
          <w:tcPr>
            <w:tcW w:w="1808" w:type="dxa"/>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kern w:val="0"/>
                <w:sz w:val="21"/>
                <w:szCs w:val="21"/>
                <w:highlight w:val="none"/>
                <w:lang w:bidi="ar"/>
              </w:rPr>
            </w:pPr>
            <w:r>
              <w:rPr>
                <w:rFonts w:hint="eastAsia" w:ascii="仿宋_GB2312" w:hAnsi="仿宋_GB2312" w:eastAsia="仿宋_GB2312" w:cs="仿宋_GB2312"/>
                <w:color w:val="000000"/>
                <w:kern w:val="0"/>
                <w:sz w:val="21"/>
                <w:szCs w:val="21"/>
                <w:highlight w:val="none"/>
                <w:lang w:bidi="ar"/>
              </w:rPr>
              <w:t>形势与政策Ⅱ</w:t>
            </w:r>
          </w:p>
        </w:tc>
        <w:tc>
          <w:tcPr>
            <w:tcW w:w="3665" w:type="pct"/>
            <w:vMerge w:val="continue"/>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kern w:val="0"/>
                <w:sz w:val="21"/>
                <w:szCs w:val="21"/>
                <w:highlight w:val="none"/>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7" w:hRule="atLeast"/>
          <w:jc w:val="center"/>
        </w:trPr>
        <w:tc>
          <w:tcPr>
            <w:tcW w:w="401" w:type="pct"/>
            <w:vMerge w:val="continue"/>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kern w:val="0"/>
                <w:sz w:val="21"/>
                <w:szCs w:val="21"/>
                <w:highlight w:val="none"/>
                <w:lang w:bidi="ar"/>
              </w:rPr>
            </w:pPr>
          </w:p>
        </w:tc>
        <w:tc>
          <w:tcPr>
            <w:tcW w:w="1808" w:type="dxa"/>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kern w:val="0"/>
                <w:sz w:val="21"/>
                <w:szCs w:val="21"/>
                <w:highlight w:val="none"/>
                <w:lang w:bidi="ar"/>
              </w:rPr>
            </w:pPr>
            <w:r>
              <w:rPr>
                <w:rFonts w:hint="eastAsia" w:ascii="仿宋_GB2312" w:hAnsi="仿宋_GB2312" w:eastAsia="仿宋_GB2312" w:cs="仿宋_GB2312"/>
                <w:color w:val="000000"/>
                <w:kern w:val="0"/>
                <w:sz w:val="21"/>
                <w:szCs w:val="21"/>
                <w:highlight w:val="none"/>
                <w:lang w:bidi="ar"/>
              </w:rPr>
              <w:t>形势与政策Ⅲ</w:t>
            </w:r>
          </w:p>
        </w:tc>
        <w:tc>
          <w:tcPr>
            <w:tcW w:w="3665" w:type="pct"/>
            <w:vMerge w:val="continue"/>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kern w:val="0"/>
                <w:sz w:val="21"/>
                <w:szCs w:val="21"/>
                <w:highlight w:val="none"/>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7" w:hRule="atLeast"/>
          <w:jc w:val="center"/>
        </w:trPr>
        <w:tc>
          <w:tcPr>
            <w:tcW w:w="401" w:type="pct"/>
            <w:vMerge w:val="continue"/>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kern w:val="0"/>
                <w:sz w:val="21"/>
                <w:szCs w:val="21"/>
                <w:highlight w:val="none"/>
                <w:lang w:bidi="ar"/>
              </w:rPr>
            </w:pPr>
          </w:p>
        </w:tc>
        <w:tc>
          <w:tcPr>
            <w:tcW w:w="1808" w:type="dxa"/>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kern w:val="0"/>
                <w:sz w:val="21"/>
                <w:szCs w:val="21"/>
                <w:highlight w:val="none"/>
                <w:lang w:bidi="ar"/>
              </w:rPr>
            </w:pPr>
            <w:r>
              <w:rPr>
                <w:rFonts w:hint="eastAsia" w:ascii="仿宋_GB2312" w:hAnsi="仿宋_GB2312" w:eastAsia="仿宋_GB2312" w:cs="仿宋_GB2312"/>
                <w:color w:val="000000"/>
                <w:kern w:val="0"/>
                <w:sz w:val="21"/>
                <w:szCs w:val="21"/>
                <w:highlight w:val="none"/>
                <w:lang w:bidi="ar"/>
              </w:rPr>
              <w:t>形势与政策Ⅳ</w:t>
            </w:r>
          </w:p>
        </w:tc>
        <w:tc>
          <w:tcPr>
            <w:tcW w:w="3665" w:type="pct"/>
            <w:vMerge w:val="continue"/>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kern w:val="0"/>
                <w:sz w:val="21"/>
                <w:szCs w:val="21"/>
                <w:highlight w:val="none"/>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3" w:hRule="atLeast"/>
          <w:jc w:val="center"/>
        </w:trPr>
        <w:tc>
          <w:tcPr>
            <w:tcW w:w="401"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highlight w:val="none"/>
                <w:vertAlign w:val="baseline"/>
                <w:lang w:val="en-US" w:eastAsia="zh-CN"/>
              </w:rPr>
            </w:pPr>
            <w:r>
              <w:rPr>
                <w:rFonts w:hint="eastAsia" w:ascii="仿宋_GB2312" w:hAnsi="仿宋_GB2312" w:eastAsia="仿宋_GB2312" w:cs="仿宋_GB2312"/>
                <w:sz w:val="21"/>
                <w:szCs w:val="21"/>
                <w:highlight w:val="none"/>
                <w:vertAlign w:val="baseline"/>
                <w:lang w:val="en-US" w:eastAsia="zh-CN"/>
              </w:rPr>
              <w:t>4</w:t>
            </w:r>
          </w:p>
        </w:tc>
        <w:tc>
          <w:tcPr>
            <w:tcW w:w="933"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highlight w:val="none"/>
                <w:vertAlign w:val="baseline"/>
              </w:rPr>
            </w:pPr>
            <w:r>
              <w:rPr>
                <w:rFonts w:hint="eastAsia" w:ascii="仿宋_GB2312" w:hAnsi="仿宋_GB2312" w:eastAsia="仿宋_GB2312" w:cs="仿宋_GB2312"/>
                <w:color w:val="000000"/>
                <w:kern w:val="0"/>
                <w:sz w:val="21"/>
                <w:szCs w:val="21"/>
                <w:highlight w:val="none"/>
                <w:lang w:val="en-US" w:eastAsia="zh-CN" w:bidi="ar"/>
              </w:rPr>
              <w:t>马克思主义基本原理概论</w:t>
            </w:r>
          </w:p>
        </w:tc>
        <w:tc>
          <w:tcPr>
            <w:tcW w:w="3665"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420" w:firstLineChars="200"/>
              <w:jc w:val="both"/>
              <w:textAlignment w:val="auto"/>
              <w:rPr>
                <w:rFonts w:hint="eastAsia" w:ascii="仿宋_GB2312" w:hAnsi="仿宋_GB2312" w:eastAsia="仿宋_GB2312" w:cs="仿宋_GB2312"/>
                <w:sz w:val="21"/>
                <w:szCs w:val="21"/>
                <w:highlight w:val="none"/>
                <w:vertAlign w:val="baseline"/>
              </w:rPr>
            </w:pPr>
            <w:r>
              <w:rPr>
                <w:rFonts w:hint="default" w:ascii="仿宋_GB2312" w:hAnsi="仿宋_GB2312" w:eastAsia="仿宋_GB2312" w:cs="仿宋_GB2312"/>
                <w:color w:val="000000"/>
                <w:kern w:val="0"/>
                <w:sz w:val="21"/>
                <w:szCs w:val="21"/>
                <w:highlight w:val="none"/>
                <w:lang w:bidi="ar"/>
              </w:rPr>
              <w:t>本课程</w:t>
            </w:r>
            <w:r>
              <w:rPr>
                <w:rFonts w:hint="eastAsia" w:ascii="仿宋_GB2312" w:hAnsi="仿宋_GB2312" w:eastAsia="仿宋_GB2312" w:cs="仿宋_GB2312"/>
                <w:color w:val="000000"/>
                <w:kern w:val="0"/>
                <w:sz w:val="21"/>
                <w:szCs w:val="21"/>
                <w:highlight w:val="none"/>
                <w:lang w:bidi="ar"/>
              </w:rPr>
              <w:t>作为高校思想政治理论课程体系的主干课程，是一门系统讲授马克思主义基本理论的课程，涵盖了包括马克思主义哲学、政治经济学和科学社会主义三个重要组成部分在内的全部重要内容。该课程是对大学生进行远大的理想信念教育及正确的世界观、人生观、价值观教育的主渠道，它肩负着培养什么人、怎样培养人、为谁培养人的重要使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01"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highlight w:val="none"/>
                <w:vertAlign w:val="baseline"/>
                <w:lang w:val="en-US" w:eastAsia="zh-CN"/>
              </w:rPr>
            </w:pPr>
            <w:r>
              <w:rPr>
                <w:rFonts w:hint="eastAsia" w:ascii="仿宋_GB2312" w:hAnsi="仿宋_GB2312" w:eastAsia="仿宋_GB2312" w:cs="仿宋_GB2312"/>
                <w:sz w:val="21"/>
                <w:szCs w:val="21"/>
                <w:highlight w:val="none"/>
                <w:vertAlign w:val="baseline"/>
                <w:lang w:val="en-US" w:eastAsia="zh-CN"/>
              </w:rPr>
              <w:t>5</w:t>
            </w:r>
          </w:p>
        </w:tc>
        <w:tc>
          <w:tcPr>
            <w:tcW w:w="933"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highlight w:val="none"/>
                <w:vertAlign w:val="baseline"/>
              </w:rPr>
            </w:pPr>
            <w:r>
              <w:rPr>
                <w:rFonts w:hint="eastAsia" w:ascii="仿宋_GB2312" w:hAnsi="仿宋_GB2312" w:eastAsia="仿宋_GB2312" w:cs="仿宋_GB2312"/>
                <w:color w:val="000000"/>
                <w:kern w:val="0"/>
                <w:sz w:val="21"/>
                <w:szCs w:val="21"/>
                <w:highlight w:val="none"/>
                <w:lang w:bidi="ar"/>
              </w:rPr>
              <w:t>毛泽东思想</w:t>
            </w:r>
            <w:r>
              <w:rPr>
                <w:rFonts w:hint="default" w:ascii="仿宋_GB2312" w:hAnsi="仿宋_GB2312" w:eastAsia="仿宋_GB2312" w:cs="仿宋_GB2312"/>
                <w:color w:val="000000"/>
                <w:kern w:val="0"/>
                <w:sz w:val="21"/>
                <w:szCs w:val="21"/>
                <w:highlight w:val="none"/>
                <w:lang w:bidi="ar"/>
              </w:rPr>
              <w:t>和</w:t>
            </w:r>
            <w:r>
              <w:rPr>
                <w:rFonts w:hint="eastAsia" w:ascii="仿宋_GB2312" w:hAnsi="仿宋_GB2312" w:eastAsia="仿宋_GB2312" w:cs="仿宋_GB2312"/>
                <w:color w:val="000000"/>
                <w:kern w:val="0"/>
                <w:sz w:val="21"/>
                <w:szCs w:val="21"/>
                <w:highlight w:val="none"/>
                <w:lang w:bidi="ar"/>
              </w:rPr>
              <w:t>中国特色社会主义理论体系概论</w:t>
            </w:r>
          </w:p>
        </w:tc>
        <w:tc>
          <w:tcPr>
            <w:tcW w:w="3665"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420" w:firstLineChars="200"/>
              <w:jc w:val="both"/>
              <w:textAlignment w:val="auto"/>
              <w:rPr>
                <w:rFonts w:hint="eastAsia" w:ascii="仿宋_GB2312" w:hAnsi="仿宋_GB2312" w:eastAsia="仿宋_GB2312" w:cs="仿宋_GB2312"/>
                <w:sz w:val="21"/>
                <w:szCs w:val="21"/>
                <w:highlight w:val="none"/>
                <w:vertAlign w:val="baseline"/>
              </w:rPr>
            </w:pPr>
            <w:r>
              <w:rPr>
                <w:rFonts w:hint="default" w:ascii="仿宋_GB2312" w:hAnsi="仿宋_GB2312" w:eastAsia="仿宋_GB2312" w:cs="仿宋_GB2312"/>
                <w:color w:val="000000"/>
                <w:kern w:val="0"/>
                <w:sz w:val="21"/>
                <w:szCs w:val="21"/>
                <w:highlight w:val="none"/>
                <w:lang w:bidi="ar"/>
              </w:rPr>
              <w:t>本课程</w:t>
            </w:r>
            <w:r>
              <w:rPr>
                <w:rFonts w:hint="eastAsia" w:ascii="仿宋_GB2312" w:hAnsi="仿宋_GB2312" w:eastAsia="仿宋_GB2312" w:cs="仿宋_GB2312"/>
                <w:color w:val="000000"/>
                <w:kern w:val="0"/>
                <w:sz w:val="21"/>
                <w:szCs w:val="21"/>
                <w:highlight w:val="none"/>
                <w:lang w:bidi="ar"/>
              </w:rPr>
              <w:t>着重讲述马克思主义中国化的重大理论成果的形成、发展及其理论价值与实践价值的重要思想政治理论课。是大学生学习和掌握中国化马克思主义重要理论成果及其价值的主渠道。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0" w:hRule="atLeast"/>
          <w:jc w:val="center"/>
        </w:trPr>
        <w:tc>
          <w:tcPr>
            <w:tcW w:w="401"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sz w:val="21"/>
                <w:szCs w:val="21"/>
                <w:highlight w:val="none"/>
                <w:vertAlign w:val="baseline"/>
              </w:rPr>
            </w:pPr>
            <w:r>
              <w:rPr>
                <w:rFonts w:hint="default" w:ascii="仿宋_GB2312" w:hAnsi="仿宋_GB2312" w:eastAsia="仿宋_GB2312" w:cs="仿宋_GB2312"/>
                <w:sz w:val="21"/>
                <w:szCs w:val="21"/>
                <w:highlight w:val="none"/>
                <w:vertAlign w:val="baseline"/>
              </w:rPr>
              <w:t>6</w:t>
            </w:r>
          </w:p>
        </w:tc>
        <w:tc>
          <w:tcPr>
            <w:tcW w:w="933" w:type="pct"/>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color w:val="000000"/>
                <w:kern w:val="0"/>
                <w:sz w:val="21"/>
                <w:szCs w:val="21"/>
                <w:highlight w:val="none"/>
                <w:lang w:val="en-US" w:eastAsia="zh-CN" w:bidi="ar"/>
              </w:rPr>
              <w:t>习近平新时代中国特色社会主义思想概论</w:t>
            </w:r>
          </w:p>
        </w:tc>
        <w:tc>
          <w:tcPr>
            <w:tcW w:w="3665"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400" w:firstLineChars="200"/>
              <w:jc w:val="both"/>
              <w:textAlignment w:val="auto"/>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szCs w:val="21"/>
                <w:lang w:val="en-US" w:eastAsia="zh-CN"/>
              </w:rPr>
              <w:t>本</w:t>
            </w:r>
            <w:r>
              <w:rPr>
                <w:rFonts w:hint="eastAsia" w:ascii="仿宋_GB2312" w:hAnsi="仿宋_GB2312" w:eastAsia="仿宋_GB2312" w:cs="仿宋_GB2312"/>
                <w:szCs w:val="21"/>
              </w:rPr>
              <w:t>课程</w:t>
            </w:r>
            <w:r>
              <w:rPr>
                <w:rFonts w:hint="eastAsia" w:ascii="仿宋_GB2312" w:hAnsi="仿宋_GB2312" w:eastAsia="仿宋_GB2312" w:cs="仿宋_GB2312"/>
                <w:szCs w:val="21"/>
                <w:lang w:val="en-US" w:eastAsia="zh-CN"/>
              </w:rPr>
              <w:t>旨</w:t>
            </w:r>
            <w:r>
              <w:rPr>
                <w:rFonts w:hint="eastAsia" w:ascii="仿宋_GB2312" w:hAnsi="仿宋_GB2312" w:eastAsia="仿宋_GB2312" w:cs="仿宋_GB2312"/>
                <w:szCs w:val="21"/>
              </w:rPr>
              <w:t>帮助学生深入学习领会习近平新时代中国特色社会主义思想的核心要义、精神实质、丰富内涵、实践要求的理解与掌握程度，提高学生运用所学知识、基本原理去分析与解决问题的能力，加深对中国新时代中国特色社会主义建设实践的认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401"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sz w:val="21"/>
                <w:szCs w:val="21"/>
                <w:highlight w:val="none"/>
                <w:vertAlign w:val="baseline"/>
              </w:rPr>
            </w:pPr>
            <w:r>
              <w:rPr>
                <w:rFonts w:hint="default" w:ascii="仿宋_GB2312" w:hAnsi="仿宋_GB2312" w:eastAsia="仿宋_GB2312" w:cs="仿宋_GB2312"/>
                <w:sz w:val="21"/>
                <w:szCs w:val="21"/>
                <w:highlight w:val="none"/>
                <w:vertAlign w:val="baseline"/>
              </w:rPr>
              <w:t>7</w:t>
            </w:r>
          </w:p>
        </w:tc>
        <w:tc>
          <w:tcPr>
            <w:tcW w:w="933" w:type="pct"/>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color w:val="000000"/>
                <w:kern w:val="0"/>
                <w:sz w:val="21"/>
                <w:szCs w:val="21"/>
                <w:highlight w:val="none"/>
                <w:lang w:val="en-US" w:eastAsia="zh-CN" w:bidi="ar"/>
              </w:rPr>
              <w:t>党史</w:t>
            </w:r>
          </w:p>
        </w:tc>
        <w:tc>
          <w:tcPr>
            <w:tcW w:w="3665"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420" w:firstLineChars="200"/>
              <w:jc w:val="both"/>
              <w:textAlignment w:val="auto"/>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color w:val="000000"/>
                <w:kern w:val="0"/>
                <w:sz w:val="21"/>
                <w:szCs w:val="21"/>
                <w:highlight w:val="none"/>
                <w:lang w:val="en-US" w:eastAsia="zh-CN" w:bidi="ar"/>
              </w:rPr>
              <w:t>本课程</w:t>
            </w:r>
            <w:r>
              <w:rPr>
                <w:rFonts w:hint="eastAsia" w:ascii="仿宋_GB2312" w:hAnsi="仿宋_GB2312" w:eastAsia="仿宋_GB2312" w:cs="仿宋_GB2312"/>
                <w:color w:val="000000"/>
                <w:kern w:val="0"/>
                <w:sz w:val="21"/>
                <w:szCs w:val="21"/>
                <w:highlight w:val="none"/>
                <w:lang w:bidi="ar"/>
              </w:rPr>
              <w:t>充分吸收党史研究最新成果，以史论结合的形式，重点叙述和评价重大历史事件和重要历史人物、重大方针政策和重要战略部署、重大理论创新成果及其发展历程；深入阐释中国共产党为什么“能”、马克思主义为什么“行”、中国特色社会主义为什么“好”的道理；着力弘扬中国共产党人的崇高革命精神和风范；深刻解读历史性变革中蕴藏的内在逻辑，历史性成就背后的道路、理论、制度、文化优势，文风朴实、通俗易懂，是全党特别是基层党员干部学习党的历史的重要读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401"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sz w:val="21"/>
                <w:szCs w:val="21"/>
                <w:highlight w:val="none"/>
                <w:vertAlign w:val="baseline"/>
              </w:rPr>
            </w:pPr>
            <w:r>
              <w:rPr>
                <w:rFonts w:hint="default" w:ascii="仿宋_GB2312" w:hAnsi="仿宋_GB2312" w:eastAsia="仿宋_GB2312" w:cs="仿宋_GB2312"/>
                <w:sz w:val="21"/>
                <w:szCs w:val="21"/>
                <w:highlight w:val="none"/>
                <w:vertAlign w:val="baseline"/>
              </w:rPr>
              <w:t>8</w:t>
            </w:r>
          </w:p>
        </w:tc>
        <w:tc>
          <w:tcPr>
            <w:tcW w:w="933" w:type="pct"/>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color w:val="000000"/>
                <w:kern w:val="0"/>
                <w:sz w:val="21"/>
                <w:szCs w:val="21"/>
                <w:highlight w:val="none"/>
                <w:lang w:val="en-US" w:eastAsia="zh-CN" w:bidi="ar"/>
              </w:rPr>
              <w:t>新中国史</w:t>
            </w:r>
          </w:p>
        </w:tc>
        <w:tc>
          <w:tcPr>
            <w:tcW w:w="3665"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420" w:firstLineChars="200"/>
              <w:jc w:val="both"/>
              <w:textAlignment w:val="auto"/>
              <w:rPr>
                <w:rFonts w:hint="eastAsia" w:ascii="仿宋_GB2312" w:hAnsi="仿宋_GB2312" w:eastAsia="仿宋_GB2312" w:cs="仿宋_GB2312"/>
                <w:color w:val="000000"/>
                <w:kern w:val="0"/>
                <w:sz w:val="21"/>
                <w:szCs w:val="21"/>
                <w:highlight w:val="none"/>
                <w:lang w:bidi="ar"/>
              </w:rPr>
            </w:pPr>
            <w:r>
              <w:rPr>
                <w:rFonts w:hint="eastAsia" w:ascii="仿宋_GB2312" w:hAnsi="仿宋_GB2312" w:eastAsia="仿宋_GB2312" w:cs="仿宋_GB2312"/>
                <w:color w:val="000000"/>
                <w:kern w:val="0"/>
                <w:sz w:val="21"/>
                <w:szCs w:val="21"/>
                <w:highlight w:val="none"/>
                <w:lang w:val="en-US" w:eastAsia="zh-CN" w:bidi="ar"/>
              </w:rPr>
              <w:t>本课程讲述了中国共产党团结带领全国各族人民在经济、政治、文化、社会、生态文明建设以及国防和军队、“一国两制”和祖国统一、外交、党的建设等各方面取得的伟大成就和宝贵经验，突出展示了党的十八大以来，在以习近平同志为核心的党中央坚强领导下，中国实现了第一个百年奋斗目标，在中华大地上全面建成了小康社会，历史性地解决了绝对贫困问题，各项事业取得了历史性成就、发生了历史性变革，正在向着全面建成社会主义现代化强国的第二个百年奋斗目标、实现中华民族伟大复兴的中国梦迈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401"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sz w:val="21"/>
                <w:szCs w:val="21"/>
                <w:highlight w:val="none"/>
                <w:vertAlign w:val="baseline"/>
              </w:rPr>
            </w:pPr>
            <w:r>
              <w:rPr>
                <w:rFonts w:hint="default" w:ascii="仿宋_GB2312" w:hAnsi="仿宋_GB2312" w:eastAsia="仿宋_GB2312" w:cs="仿宋_GB2312"/>
                <w:sz w:val="21"/>
                <w:szCs w:val="21"/>
                <w:highlight w:val="none"/>
                <w:vertAlign w:val="baseline"/>
              </w:rPr>
              <w:t>9</w:t>
            </w:r>
          </w:p>
        </w:tc>
        <w:tc>
          <w:tcPr>
            <w:tcW w:w="933" w:type="pct"/>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color w:val="000000"/>
                <w:kern w:val="0"/>
                <w:sz w:val="21"/>
                <w:szCs w:val="21"/>
                <w:highlight w:val="none"/>
                <w:lang w:val="en-US" w:eastAsia="zh-CN" w:bidi="ar"/>
              </w:rPr>
              <w:t>改革开放史</w:t>
            </w:r>
          </w:p>
        </w:tc>
        <w:tc>
          <w:tcPr>
            <w:tcW w:w="3665"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420" w:firstLineChars="200"/>
              <w:jc w:val="both"/>
              <w:textAlignment w:val="auto"/>
              <w:rPr>
                <w:rFonts w:hint="eastAsia" w:ascii="仿宋_GB2312" w:hAnsi="仿宋_GB2312" w:eastAsia="仿宋_GB2312" w:cs="仿宋_GB2312"/>
                <w:color w:val="000000"/>
                <w:kern w:val="0"/>
                <w:sz w:val="21"/>
                <w:szCs w:val="21"/>
                <w:highlight w:val="none"/>
                <w:lang w:bidi="ar"/>
              </w:rPr>
            </w:pPr>
            <w:r>
              <w:rPr>
                <w:rFonts w:hint="eastAsia" w:ascii="仿宋_GB2312" w:hAnsi="仿宋_GB2312" w:eastAsia="仿宋_GB2312" w:cs="仿宋_GB2312"/>
                <w:color w:val="000000"/>
                <w:kern w:val="0"/>
                <w:sz w:val="21"/>
                <w:szCs w:val="21"/>
                <w:highlight w:val="none"/>
                <w:lang w:val="en-US" w:eastAsia="zh-CN" w:bidi="ar"/>
              </w:rPr>
              <w:t>本课程</w:t>
            </w:r>
            <w:r>
              <w:rPr>
                <w:rFonts w:hint="eastAsia" w:ascii="仿宋_GB2312" w:hAnsi="仿宋_GB2312" w:eastAsia="仿宋_GB2312" w:cs="仿宋_GB2312"/>
                <w:color w:val="000000"/>
                <w:kern w:val="0"/>
                <w:sz w:val="21"/>
                <w:szCs w:val="21"/>
                <w:highlight w:val="none"/>
                <w:lang w:bidi="ar"/>
              </w:rPr>
              <w:t>坚持以习近平新时代中国特色社会主义思想为指导，全面贯彻习近平总书记关于党史、新中国史、改革开放史、社会主义发展史的重要论述，充分体现习近平总书记在庆祝中国共产党成立100周年大会上的重要讲话精神，以我们党关于历史问题的两个决议和党中央有关精神为依据，准确、深刻、简明地阐述了中华人民共和国70多年砥砺奋斗史，我国改革开放40多年壮阔实践史、社会主义500多年探索发展史，对于帮助</w:t>
            </w:r>
            <w:r>
              <w:rPr>
                <w:rFonts w:hint="eastAsia" w:ascii="仿宋_GB2312" w:hAnsi="仿宋_GB2312" w:eastAsia="仿宋_GB2312" w:cs="仿宋_GB2312"/>
                <w:color w:val="000000"/>
                <w:kern w:val="0"/>
                <w:sz w:val="21"/>
                <w:szCs w:val="21"/>
                <w:highlight w:val="none"/>
                <w:lang w:val="en-US" w:eastAsia="zh-CN" w:bidi="ar"/>
              </w:rPr>
              <w:t>学生</w:t>
            </w:r>
            <w:r>
              <w:rPr>
                <w:rFonts w:hint="eastAsia" w:ascii="仿宋_GB2312" w:hAnsi="仿宋_GB2312" w:eastAsia="仿宋_GB2312" w:cs="仿宋_GB2312"/>
                <w:color w:val="000000"/>
                <w:kern w:val="0"/>
                <w:sz w:val="21"/>
                <w:szCs w:val="21"/>
                <w:highlight w:val="none"/>
                <w:lang w:bidi="ar"/>
              </w:rPr>
              <w:t>学习理解历史、树立正确历史观，更加自觉地坚持以史为鉴、开创未来具有重要意义。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401"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sz w:val="21"/>
                <w:szCs w:val="21"/>
                <w:highlight w:val="none"/>
                <w:vertAlign w:val="baseline"/>
              </w:rPr>
            </w:pPr>
            <w:r>
              <w:rPr>
                <w:rFonts w:hint="default" w:ascii="仿宋_GB2312" w:hAnsi="仿宋_GB2312" w:eastAsia="仿宋_GB2312" w:cs="仿宋_GB2312"/>
                <w:sz w:val="21"/>
                <w:szCs w:val="21"/>
                <w:highlight w:val="none"/>
                <w:vertAlign w:val="baseline"/>
              </w:rPr>
              <w:t>10</w:t>
            </w:r>
          </w:p>
        </w:tc>
        <w:tc>
          <w:tcPr>
            <w:tcW w:w="933" w:type="pct"/>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color w:val="000000"/>
                <w:kern w:val="0"/>
                <w:sz w:val="21"/>
                <w:szCs w:val="21"/>
                <w:highlight w:val="none"/>
                <w:lang w:val="en-US" w:eastAsia="zh-CN" w:bidi="ar"/>
              </w:rPr>
              <w:t>社会主义发展史</w:t>
            </w:r>
          </w:p>
        </w:tc>
        <w:tc>
          <w:tcPr>
            <w:tcW w:w="3665"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420" w:firstLineChars="200"/>
              <w:jc w:val="both"/>
              <w:textAlignment w:val="auto"/>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color w:val="000000"/>
                <w:kern w:val="0"/>
                <w:sz w:val="21"/>
                <w:szCs w:val="21"/>
                <w:highlight w:val="none"/>
                <w:lang w:val="en-US" w:eastAsia="zh-CN" w:bidi="ar"/>
              </w:rPr>
              <w:t>本课程</w:t>
            </w:r>
            <w:r>
              <w:rPr>
                <w:rFonts w:hint="eastAsia" w:ascii="仿宋_GB2312" w:hAnsi="仿宋_GB2312" w:eastAsia="仿宋_GB2312" w:cs="仿宋_GB2312"/>
                <w:color w:val="000000"/>
                <w:kern w:val="0"/>
                <w:sz w:val="21"/>
                <w:szCs w:val="21"/>
                <w:highlight w:val="none"/>
                <w:lang w:bidi="ar"/>
              </w:rPr>
              <w:t>从空想社会主义的产生和发展、科学社会主义的创立及其实践、世界社会主义的曲折与奋起、中国特色社会主义开辟社会主义新纪元、中国特色社会主义进入新时代等方面准确、深刻、简明地阐述了社会主义500多年探索发展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401"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sz w:val="21"/>
                <w:szCs w:val="21"/>
                <w:highlight w:val="none"/>
                <w:vertAlign w:val="baseline"/>
              </w:rPr>
            </w:pPr>
            <w:r>
              <w:rPr>
                <w:rFonts w:hint="default" w:ascii="仿宋_GB2312" w:hAnsi="仿宋_GB2312" w:eastAsia="仿宋_GB2312" w:cs="仿宋_GB2312"/>
                <w:sz w:val="21"/>
                <w:szCs w:val="21"/>
                <w:highlight w:val="none"/>
                <w:vertAlign w:val="baseline"/>
              </w:rPr>
              <w:t>11</w:t>
            </w:r>
          </w:p>
        </w:tc>
        <w:tc>
          <w:tcPr>
            <w:tcW w:w="933" w:type="pct"/>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color w:val="000000"/>
                <w:kern w:val="0"/>
                <w:sz w:val="21"/>
                <w:szCs w:val="21"/>
                <w:highlight w:val="none"/>
                <w:lang w:val="en-US" w:eastAsia="zh-CN" w:bidi="ar"/>
              </w:rPr>
              <w:t>心理健康</w:t>
            </w:r>
          </w:p>
        </w:tc>
        <w:tc>
          <w:tcPr>
            <w:tcW w:w="3665" w:type="pct"/>
            <w:vAlign w:val="center"/>
          </w:tcPr>
          <w:p>
            <w:pPr>
              <w:pStyle w:val="11"/>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00" w:lineRule="exact"/>
              <w:ind w:right="0" w:firstLine="420" w:firstLineChars="200"/>
              <w:jc w:val="both"/>
              <w:textAlignment w:val="auto"/>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color w:val="000000"/>
                <w:kern w:val="0"/>
                <w:sz w:val="21"/>
                <w:szCs w:val="21"/>
                <w:highlight w:val="none"/>
                <w:lang w:val="en-US" w:eastAsia="zh-CN" w:bidi="ar"/>
              </w:rPr>
              <w:t>本课程旨在使学生明确心理健康的标准及意义，增强自我心理保健意识和心理危机预防意识，掌握并应用心理健康知识，培养自我认知能力，人际沟通能力、自我调节能力，切实提高心理素质，促进学生全面发展。通过课程教学，使学生在知识、能力、素质三个方面达到以上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401"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sz w:val="21"/>
                <w:szCs w:val="21"/>
                <w:highlight w:val="none"/>
                <w:vertAlign w:val="baseline"/>
              </w:rPr>
            </w:pPr>
            <w:r>
              <w:rPr>
                <w:rFonts w:hint="default" w:ascii="仿宋_GB2312" w:hAnsi="仿宋_GB2312" w:eastAsia="仿宋_GB2312" w:cs="仿宋_GB2312"/>
                <w:sz w:val="21"/>
                <w:szCs w:val="21"/>
                <w:highlight w:val="none"/>
                <w:vertAlign w:val="baseline"/>
              </w:rPr>
              <w:t>12</w:t>
            </w:r>
          </w:p>
        </w:tc>
        <w:tc>
          <w:tcPr>
            <w:tcW w:w="933"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kern w:val="0"/>
                <w:sz w:val="21"/>
                <w:szCs w:val="21"/>
                <w:highlight w:val="none"/>
                <w:vertAlign w:val="baseline"/>
                <w:lang w:val="en-US" w:eastAsia="zh-CN" w:bidi="ar-SA"/>
              </w:rPr>
            </w:pPr>
            <w:r>
              <w:rPr>
                <w:rFonts w:hint="eastAsia" w:ascii="仿宋_GB2312" w:hAnsi="仿宋_GB2312" w:eastAsia="仿宋_GB2312" w:cs="仿宋_GB2312"/>
                <w:color w:val="000000"/>
                <w:kern w:val="0"/>
                <w:sz w:val="21"/>
                <w:szCs w:val="21"/>
                <w:highlight w:val="none"/>
                <w:lang w:bidi="ar"/>
              </w:rPr>
              <w:t>计算机应用基础</w:t>
            </w:r>
          </w:p>
        </w:tc>
        <w:tc>
          <w:tcPr>
            <w:tcW w:w="3665"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420" w:firstLineChars="200"/>
              <w:jc w:val="both"/>
              <w:textAlignment w:val="auto"/>
              <w:rPr>
                <w:rFonts w:hint="eastAsia" w:ascii="仿宋_GB2312" w:hAnsi="仿宋_GB2312" w:eastAsia="仿宋_GB2312" w:cs="仿宋_GB2312"/>
                <w:kern w:val="0"/>
                <w:sz w:val="21"/>
                <w:szCs w:val="21"/>
                <w:highlight w:val="none"/>
                <w:vertAlign w:val="baseline"/>
                <w:lang w:val="en-US" w:eastAsia="zh-CN" w:bidi="ar-SA"/>
              </w:rPr>
            </w:pPr>
            <w:r>
              <w:rPr>
                <w:rFonts w:hint="eastAsia" w:ascii="仿宋_GB2312" w:hAnsi="仿宋_GB2312" w:eastAsia="仿宋_GB2312" w:cs="仿宋_GB2312"/>
                <w:color w:val="000000"/>
                <w:kern w:val="0"/>
                <w:sz w:val="21"/>
                <w:szCs w:val="21"/>
                <w:highlight w:val="none"/>
                <w:lang w:bidi="ar"/>
              </w:rPr>
              <w:t>本课程是培养学生计算机应用的能力，提高学生的信息素养，为后继的计算机课程和专业课程的学习打下必备的计算机基础知识和技能。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0" w:hRule="atLeast"/>
          <w:jc w:val="center"/>
        </w:trPr>
        <w:tc>
          <w:tcPr>
            <w:tcW w:w="401" w:type="pct"/>
            <w:vMerge w:val="restar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sz w:val="21"/>
                <w:szCs w:val="21"/>
                <w:highlight w:val="none"/>
                <w:vertAlign w:val="baseline"/>
              </w:rPr>
            </w:pPr>
            <w:r>
              <w:rPr>
                <w:rFonts w:hint="default" w:ascii="仿宋_GB2312" w:hAnsi="仿宋_GB2312" w:eastAsia="仿宋_GB2312" w:cs="仿宋_GB2312"/>
                <w:sz w:val="21"/>
                <w:szCs w:val="21"/>
                <w:highlight w:val="none"/>
                <w:vertAlign w:val="baseline"/>
              </w:rPr>
              <w:t>13</w:t>
            </w:r>
          </w:p>
        </w:tc>
        <w:tc>
          <w:tcPr>
            <w:tcW w:w="933" w:type="pct"/>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color w:val="000000"/>
                <w:kern w:val="0"/>
                <w:sz w:val="21"/>
                <w:szCs w:val="21"/>
                <w:highlight w:val="none"/>
                <w:lang w:val="en-US" w:eastAsia="zh-CN" w:bidi="ar"/>
              </w:rPr>
              <w:t>大学英语Ⅰ</w:t>
            </w:r>
          </w:p>
        </w:tc>
        <w:tc>
          <w:tcPr>
            <w:tcW w:w="3665" w:type="pct"/>
            <w:vMerge w:val="restar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420" w:firstLineChars="200"/>
              <w:jc w:val="both"/>
              <w:textAlignment w:val="auto"/>
              <w:rPr>
                <w:rFonts w:hint="eastAsia" w:ascii="仿宋_GB2312" w:hAnsi="仿宋_GB2312" w:eastAsia="仿宋_GB2312" w:cs="仿宋_GB2312"/>
                <w:color w:val="000000"/>
                <w:kern w:val="0"/>
                <w:sz w:val="21"/>
                <w:szCs w:val="21"/>
                <w:highlight w:val="none"/>
                <w:lang w:bidi="ar"/>
              </w:rPr>
            </w:pPr>
            <w:r>
              <w:rPr>
                <w:rFonts w:hint="eastAsia" w:ascii="仿宋_GB2312" w:hAnsi="仿宋_GB2312" w:eastAsia="仿宋_GB2312" w:cs="仿宋_GB2312"/>
                <w:color w:val="000000"/>
                <w:kern w:val="0"/>
                <w:sz w:val="21"/>
                <w:szCs w:val="21"/>
                <w:highlight w:val="none"/>
                <w:lang w:bidi="ar"/>
              </w:rPr>
              <w:t>该课程属基本素质课，旨在让学生熟悉掌握日常生活中经常使用的英语基础知识与书面用语，具备一定的英语思维习惯，能够进行基本的日常交际会话；在加强英语语言基础知识和基本技能的同时，了解职场语言文化知识和通用的职场沟通技能，以交际为目的，培养学生的社会适应性、提高其自主学习能力、就业能力，满足学生初入职场的实际需求，为将来的就业工作做好充分准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0" w:hRule="atLeast"/>
          <w:jc w:val="center"/>
        </w:trPr>
        <w:tc>
          <w:tcPr>
            <w:tcW w:w="401" w:type="pct"/>
            <w:vMerge w:val="continue"/>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pPr>
          </w:p>
        </w:tc>
        <w:tc>
          <w:tcPr>
            <w:tcW w:w="933" w:type="pct"/>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color w:val="000000"/>
                <w:kern w:val="0"/>
                <w:sz w:val="21"/>
                <w:szCs w:val="21"/>
                <w:highlight w:val="none"/>
                <w:lang w:val="en-US" w:eastAsia="zh-CN" w:bidi="ar"/>
              </w:rPr>
              <w:t>大学英语Ⅱ</w:t>
            </w:r>
          </w:p>
        </w:tc>
        <w:tc>
          <w:tcPr>
            <w:tcW w:w="3665" w:type="pct"/>
            <w:vMerge w:val="continue"/>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_GB2312" w:hAnsi="仿宋_GB2312" w:eastAsia="仿宋_GB2312" w:cs="仿宋_GB2312"/>
                <w:color w:val="000000"/>
                <w:kern w:val="0"/>
                <w:sz w:val="21"/>
                <w:szCs w:val="21"/>
                <w:highlight w:val="none"/>
                <w:lang w:val="en-US" w:eastAsia="zh-CN" w:bidi="ar"/>
              </w:rPr>
            </w:pPr>
          </w:p>
        </w:tc>
      </w:tr>
    </w:tbl>
    <w:p>
      <w:pPr>
        <w:rPr>
          <w:rFonts w:hint="eastAsia" w:ascii="黑体" w:hAnsi="黑体" w:eastAsia="黑体" w:cs="黑体"/>
          <w:b/>
          <w:bCs/>
          <w:sz w:val="24"/>
          <w:szCs w:val="24"/>
          <w:lang w:val="en-US" w:eastAsia="zh-CN"/>
        </w:rPr>
      </w:pPr>
      <w:r>
        <w:rPr>
          <w:rFonts w:hint="eastAsia" w:ascii="黑体" w:hAnsi="黑体" w:eastAsia="黑体" w:cs="黑体"/>
          <w:b/>
          <w:bCs/>
          <w:sz w:val="24"/>
          <w:szCs w:val="24"/>
          <w:lang w:val="en-US" w:eastAsia="zh-CN"/>
        </w:rPr>
        <w:br w:type="page"/>
      </w:r>
    </w:p>
    <w:p>
      <w:pPr>
        <w:pStyle w:val="2"/>
        <w:pageBreakBefore w:val="0"/>
        <w:widowControl w:val="0"/>
        <w:numPr>
          <w:ilvl w:val="0"/>
          <w:numId w:val="0"/>
        </w:numPr>
        <w:kinsoku/>
        <w:wordWrap/>
        <w:overflowPunct/>
        <w:topLinePunct w:val="0"/>
        <w:autoSpaceDE/>
        <w:autoSpaceDN/>
        <w:bidi w:val="0"/>
        <w:adjustRightInd/>
        <w:snapToGrid/>
        <w:spacing w:line="500" w:lineRule="exact"/>
        <w:jc w:val="center"/>
        <w:textAlignment w:val="auto"/>
        <w:rPr>
          <w:rFonts w:hint="default" w:eastAsia="仿宋_GB2312"/>
          <w:b/>
          <w:bCs/>
          <w:sz w:val="24"/>
          <w:szCs w:val="24"/>
          <w:lang w:val="en-US" w:eastAsia="zh-CN"/>
        </w:rPr>
      </w:pPr>
      <w:r>
        <w:rPr>
          <w:rFonts w:hint="eastAsia" w:ascii="黑体" w:hAnsi="黑体" w:eastAsia="黑体" w:cs="黑体"/>
          <w:b/>
          <w:bCs/>
          <w:sz w:val="24"/>
          <w:szCs w:val="24"/>
          <w:lang w:val="en-US" w:eastAsia="zh-CN"/>
        </w:rPr>
        <w:t>表二：学科基础课程设置一览表</w:t>
      </w:r>
    </w:p>
    <w:tbl>
      <w:tblPr>
        <w:tblStyle w:val="14"/>
        <w:tblW w:w="4914"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79"/>
        <w:gridCol w:w="1808"/>
        <w:gridCol w:w="709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blHeader/>
          <w:jc w:val="center"/>
        </w:trPr>
        <w:tc>
          <w:tcPr>
            <w:tcW w:w="402"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b/>
                <w:bCs/>
                <w:sz w:val="21"/>
                <w:szCs w:val="21"/>
                <w:highlight w:val="none"/>
                <w:vertAlign w:val="baseline"/>
                <w:lang w:val="en-US" w:eastAsia="zh-CN"/>
              </w:rPr>
            </w:pPr>
            <w:r>
              <w:rPr>
                <w:rFonts w:hint="eastAsia" w:ascii="仿宋_GB2312" w:hAnsi="仿宋_GB2312" w:eastAsia="仿宋_GB2312" w:cs="仿宋_GB2312"/>
                <w:b/>
                <w:bCs/>
                <w:sz w:val="21"/>
                <w:szCs w:val="21"/>
                <w:highlight w:val="none"/>
                <w:vertAlign w:val="baseline"/>
                <w:lang w:val="en-US" w:eastAsia="zh-CN"/>
              </w:rPr>
              <w:t>序号</w:t>
            </w:r>
          </w:p>
        </w:tc>
        <w:tc>
          <w:tcPr>
            <w:tcW w:w="933"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b/>
                <w:bCs/>
                <w:sz w:val="21"/>
                <w:szCs w:val="21"/>
                <w:highlight w:val="none"/>
                <w:vertAlign w:val="baseline"/>
                <w:lang w:val="en-US" w:eastAsia="zh-CN"/>
              </w:rPr>
            </w:pPr>
            <w:r>
              <w:rPr>
                <w:rFonts w:hint="eastAsia" w:ascii="仿宋_GB2312" w:hAnsi="仿宋_GB2312" w:eastAsia="仿宋_GB2312" w:cs="仿宋_GB2312"/>
                <w:b/>
                <w:bCs/>
                <w:sz w:val="21"/>
                <w:szCs w:val="21"/>
                <w:highlight w:val="none"/>
                <w:vertAlign w:val="baseline"/>
                <w:lang w:val="en-US" w:eastAsia="zh-CN"/>
              </w:rPr>
              <w:t>课程名称</w:t>
            </w:r>
          </w:p>
        </w:tc>
        <w:tc>
          <w:tcPr>
            <w:tcW w:w="3663"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b/>
                <w:bCs/>
                <w:sz w:val="21"/>
                <w:szCs w:val="21"/>
                <w:highlight w:val="none"/>
                <w:vertAlign w:val="baseline"/>
                <w:lang w:val="en-US" w:eastAsia="zh-CN"/>
              </w:rPr>
            </w:pPr>
            <w:r>
              <w:rPr>
                <w:rFonts w:hint="eastAsia" w:ascii="仿宋_GB2312" w:hAnsi="仿宋_GB2312" w:eastAsia="仿宋_GB2312" w:cs="仿宋_GB2312"/>
                <w:b/>
                <w:bCs/>
                <w:sz w:val="21"/>
                <w:szCs w:val="21"/>
                <w:highlight w:val="none"/>
                <w:vertAlign w:val="baseline"/>
                <w:lang w:val="en-US" w:eastAsia="zh-CN"/>
              </w:rPr>
              <w:t>课程简介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402" w:type="pct"/>
            <w:vMerge w:val="restar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color w:val="000000"/>
                <w:kern w:val="0"/>
                <w:sz w:val="21"/>
                <w:szCs w:val="21"/>
                <w:highlight w:val="none"/>
                <w:lang w:val="en-US" w:eastAsia="zh-CN" w:bidi="ar"/>
              </w:rPr>
              <w:t>1</w:t>
            </w:r>
          </w:p>
        </w:tc>
        <w:tc>
          <w:tcPr>
            <w:tcW w:w="933"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kern w:val="0"/>
                <w:sz w:val="21"/>
                <w:szCs w:val="21"/>
                <w:highlight w:val="none"/>
                <w:lang w:bidi="ar"/>
              </w:rPr>
            </w:pPr>
            <w:r>
              <w:rPr>
                <w:rFonts w:hint="eastAsia" w:ascii="仿宋_GB2312" w:hAnsi="仿宋_GB2312" w:eastAsia="仿宋_GB2312" w:cs="仿宋_GB2312"/>
                <w:sz w:val="21"/>
                <w:szCs w:val="21"/>
                <w:highlight w:val="none"/>
                <w:vertAlign w:val="baseline"/>
              </w:rPr>
              <w:t>现代汉语Ⅰ</w:t>
            </w:r>
          </w:p>
        </w:tc>
        <w:tc>
          <w:tcPr>
            <w:tcW w:w="3663" w:type="pct"/>
            <w:vMerge w:val="restart"/>
            <w:vAlign w:val="center"/>
          </w:tcPr>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仿宋_GB2312" w:hAnsi="仿宋_GB2312" w:eastAsia="仿宋_GB2312" w:cs="仿宋_GB2312"/>
                <w:color w:val="000000"/>
                <w:kern w:val="0"/>
                <w:sz w:val="21"/>
                <w:szCs w:val="21"/>
                <w:highlight w:val="none"/>
                <w:lang w:eastAsia="zh-CN" w:bidi="ar"/>
              </w:rPr>
            </w:pPr>
            <w:r>
              <w:rPr>
                <w:rFonts w:hint="eastAsia" w:ascii="仿宋_GB2312" w:hAnsi="仿宋_GB2312" w:eastAsia="仿宋_GB2312" w:cs="仿宋_GB2312"/>
                <w:kern w:val="44"/>
                <w:sz w:val="21"/>
                <w:szCs w:val="21"/>
              </w:rPr>
              <w:t>本课程通过对理论知识的讲解和课堂操练，帮助学生掌握普通话声、韵、调的正确发音以及相关的理论技巧，了解汉字的起源发展、汉字的结构方式，弄懂汉语构词的基本方法，使学生对自己的母语知其然也知其所以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402" w:type="pct"/>
            <w:vMerge w:val="continue"/>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pPr>
          </w:p>
        </w:tc>
        <w:tc>
          <w:tcPr>
            <w:tcW w:w="933"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highlight w:val="none"/>
                <w:vertAlign w:val="baseline"/>
              </w:rPr>
            </w:pPr>
            <w:r>
              <w:rPr>
                <w:rFonts w:hint="eastAsia" w:ascii="仿宋_GB2312" w:hAnsi="仿宋_GB2312" w:eastAsia="仿宋_GB2312" w:cs="仿宋_GB2312"/>
                <w:sz w:val="21"/>
                <w:szCs w:val="21"/>
                <w:highlight w:val="none"/>
                <w:vertAlign w:val="baseline"/>
                <w:lang w:val="en-US" w:eastAsia="zh-CN"/>
              </w:rPr>
              <w:t>现代汉语</w:t>
            </w:r>
            <w:r>
              <w:rPr>
                <w:rFonts w:hint="eastAsia" w:ascii="仿宋_GB2312" w:hAnsi="仿宋_GB2312" w:eastAsia="仿宋_GB2312" w:cs="仿宋_GB2312"/>
                <w:color w:val="000000"/>
                <w:kern w:val="0"/>
                <w:sz w:val="21"/>
                <w:szCs w:val="21"/>
                <w:highlight w:val="none"/>
                <w:lang w:bidi="ar"/>
              </w:rPr>
              <w:t>Ⅱ</w:t>
            </w:r>
          </w:p>
        </w:tc>
        <w:tc>
          <w:tcPr>
            <w:tcW w:w="3663" w:type="pct"/>
            <w:vMerge w:val="continue"/>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highlight w:val="none"/>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95" w:hRule="atLeast"/>
          <w:jc w:val="center"/>
        </w:trPr>
        <w:tc>
          <w:tcPr>
            <w:tcW w:w="402" w:type="pct"/>
            <w:vMerge w:val="restar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sz w:val="21"/>
                <w:szCs w:val="21"/>
                <w:highlight w:val="none"/>
                <w:vertAlign w:val="baseline"/>
                <w:lang w:val="en-US" w:eastAsia="zh-CN"/>
              </w:rPr>
            </w:pPr>
            <w:r>
              <w:rPr>
                <w:rFonts w:hint="eastAsia" w:ascii="仿宋_GB2312" w:hAnsi="仿宋_GB2312" w:eastAsia="仿宋_GB2312" w:cs="仿宋_GB2312"/>
                <w:sz w:val="21"/>
                <w:szCs w:val="21"/>
                <w:highlight w:val="none"/>
                <w:vertAlign w:val="baseline"/>
                <w:lang w:val="en-US" w:eastAsia="zh-CN"/>
              </w:rPr>
              <w:t>2</w:t>
            </w:r>
          </w:p>
        </w:tc>
        <w:tc>
          <w:tcPr>
            <w:tcW w:w="933"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kern w:val="0"/>
                <w:sz w:val="21"/>
                <w:szCs w:val="21"/>
                <w:highlight w:val="none"/>
                <w:lang w:bidi="ar"/>
              </w:rPr>
            </w:pPr>
            <w:r>
              <w:rPr>
                <w:rFonts w:hint="eastAsia" w:ascii="仿宋_GB2312" w:hAnsi="仿宋_GB2312" w:eastAsia="仿宋_GB2312" w:cs="仿宋_GB2312"/>
                <w:sz w:val="21"/>
                <w:szCs w:val="21"/>
                <w:highlight w:val="none"/>
                <w:vertAlign w:val="baseline"/>
                <w:lang w:val="en-US" w:eastAsia="zh-CN"/>
              </w:rPr>
              <w:t>大学写作</w:t>
            </w:r>
            <w:r>
              <w:rPr>
                <w:rFonts w:hint="eastAsia" w:ascii="仿宋_GB2312" w:hAnsi="仿宋_GB2312" w:eastAsia="仿宋_GB2312" w:cs="仿宋_GB2312"/>
                <w:sz w:val="21"/>
                <w:szCs w:val="21"/>
                <w:highlight w:val="none"/>
                <w:vertAlign w:val="baseline"/>
              </w:rPr>
              <w:t>Ⅰ</w:t>
            </w:r>
          </w:p>
        </w:tc>
        <w:tc>
          <w:tcPr>
            <w:tcW w:w="3663" w:type="pct"/>
            <w:vMerge w:val="restart"/>
            <w:vAlign w:val="center"/>
          </w:tcPr>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仿宋_GB2312" w:hAnsi="仿宋_GB2312" w:eastAsia="仿宋_GB2312" w:cs="仿宋_GB2312"/>
                <w:color w:val="000000"/>
                <w:kern w:val="0"/>
                <w:sz w:val="21"/>
                <w:szCs w:val="21"/>
                <w:highlight w:val="none"/>
                <w:lang w:bidi="ar"/>
              </w:rPr>
            </w:pPr>
            <w:r>
              <w:rPr>
                <w:rFonts w:hint="eastAsia" w:ascii="仿宋_GB2312" w:hAnsi="仿宋_GB2312" w:eastAsia="仿宋_GB2312" w:cs="仿宋_GB2312"/>
                <w:kern w:val="44"/>
                <w:sz w:val="21"/>
                <w:szCs w:val="21"/>
                <w:lang w:val="en-US" w:eastAsia="zh-CN"/>
              </w:rPr>
              <w:t>本课程大学写作课程的主要目的是让学生掌握具体的文体写作，培养学生的阅读、分析和鉴赏能力，以便适应将来实际写作工作的需要，提高学生的写作能力，达到提高学生的逻辑思维能力、深入思考能力、清晰表达能力等的目的，全面开发学生的智能，提高综合素质。大学写作课程的任务是全面地剖析写作过程，讲授各类文学文体的特点、写作要求和方法，并有针对性地进行实践写作训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95" w:hRule="atLeast"/>
          <w:jc w:val="center"/>
        </w:trPr>
        <w:tc>
          <w:tcPr>
            <w:tcW w:w="402" w:type="pct"/>
            <w:vMerge w:val="continue"/>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pPr>
          </w:p>
        </w:tc>
        <w:tc>
          <w:tcPr>
            <w:tcW w:w="933"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highlight w:val="none"/>
                <w:vertAlign w:val="baseline"/>
                <w:lang w:val="en-US" w:eastAsia="zh-CN"/>
              </w:rPr>
            </w:pPr>
            <w:r>
              <w:rPr>
                <w:rFonts w:hint="eastAsia" w:ascii="仿宋_GB2312" w:hAnsi="仿宋_GB2312" w:eastAsia="仿宋_GB2312" w:cs="仿宋_GB2312"/>
                <w:sz w:val="21"/>
                <w:szCs w:val="21"/>
                <w:highlight w:val="none"/>
                <w:vertAlign w:val="baseline"/>
                <w:lang w:val="en-US" w:eastAsia="zh-CN"/>
              </w:rPr>
              <w:t>大学写作</w:t>
            </w:r>
            <w:r>
              <w:rPr>
                <w:rFonts w:hint="eastAsia" w:ascii="仿宋_GB2312" w:hAnsi="仿宋_GB2312" w:eastAsia="仿宋_GB2312" w:cs="仿宋_GB2312"/>
                <w:color w:val="000000"/>
                <w:kern w:val="0"/>
                <w:sz w:val="21"/>
                <w:szCs w:val="21"/>
                <w:highlight w:val="none"/>
                <w:lang w:bidi="ar"/>
              </w:rPr>
              <w:t>Ⅱ</w:t>
            </w:r>
          </w:p>
        </w:tc>
        <w:tc>
          <w:tcPr>
            <w:tcW w:w="3663" w:type="pct"/>
            <w:vMerge w:val="continue"/>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highlight w:val="none"/>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402"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sz w:val="21"/>
                <w:szCs w:val="21"/>
                <w:highlight w:val="none"/>
                <w:vertAlign w:val="baseline"/>
                <w:lang w:val="en-US" w:eastAsia="zh-CN"/>
              </w:rPr>
            </w:pPr>
            <w:r>
              <w:rPr>
                <w:rFonts w:hint="eastAsia" w:ascii="仿宋_GB2312" w:hAnsi="仿宋_GB2312" w:eastAsia="仿宋_GB2312" w:cs="仿宋_GB2312"/>
                <w:sz w:val="21"/>
                <w:szCs w:val="21"/>
                <w:highlight w:val="none"/>
                <w:vertAlign w:val="baseline"/>
                <w:lang w:val="en-US" w:eastAsia="zh-CN"/>
              </w:rPr>
              <w:t>3</w:t>
            </w:r>
          </w:p>
        </w:tc>
        <w:tc>
          <w:tcPr>
            <w:tcW w:w="933"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kern w:val="0"/>
                <w:sz w:val="21"/>
                <w:szCs w:val="21"/>
                <w:highlight w:val="none"/>
                <w:lang w:bidi="ar"/>
              </w:rPr>
            </w:pPr>
            <w:r>
              <w:rPr>
                <w:rFonts w:hint="eastAsia" w:ascii="仿宋_GB2312" w:hAnsi="仿宋_GB2312" w:eastAsia="仿宋_GB2312" w:cs="仿宋_GB2312"/>
                <w:sz w:val="21"/>
                <w:szCs w:val="21"/>
                <w:highlight w:val="none"/>
                <w:vertAlign w:val="baseline"/>
                <w:lang w:val="en-US" w:eastAsia="zh-CN"/>
              </w:rPr>
              <w:t>新媒体概论</w:t>
            </w:r>
          </w:p>
        </w:tc>
        <w:tc>
          <w:tcPr>
            <w:tcW w:w="3663"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仿宋_GB2312" w:hAnsi="仿宋_GB2312" w:eastAsia="仿宋_GB2312" w:cs="仿宋_GB2312"/>
                <w:color w:val="000000"/>
                <w:kern w:val="0"/>
                <w:sz w:val="21"/>
                <w:szCs w:val="21"/>
                <w:highlight w:val="none"/>
                <w:lang w:bidi="ar"/>
              </w:rPr>
            </w:pPr>
            <w:r>
              <w:rPr>
                <w:rFonts w:hint="eastAsia" w:ascii="仿宋_GB2312" w:hAnsi="仿宋_GB2312" w:eastAsia="仿宋_GB2312" w:cs="仿宋_GB2312"/>
                <w:kern w:val="44"/>
                <w:sz w:val="21"/>
                <w:szCs w:val="21"/>
              </w:rPr>
              <w:t>本课程主要探讨新媒体与社会之间的互动关系。在探讨新媒体的概念、特征、形式、内容和历史的基础上，关注新媒体的采纳、扩散、伦理和法制，以及新媒体在政治、经济、文化和社会结构上对社会的影响。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5" w:hRule="atLeast"/>
          <w:jc w:val="center"/>
        </w:trPr>
        <w:tc>
          <w:tcPr>
            <w:tcW w:w="402" w:type="pct"/>
            <w:vMerge w:val="restar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sz w:val="21"/>
                <w:szCs w:val="21"/>
                <w:highlight w:val="none"/>
                <w:vertAlign w:val="baseline"/>
                <w:lang w:val="en-US" w:eastAsia="zh-CN"/>
              </w:rPr>
            </w:pPr>
            <w:r>
              <w:rPr>
                <w:rFonts w:hint="eastAsia" w:ascii="仿宋_GB2312" w:hAnsi="仿宋_GB2312" w:eastAsia="仿宋_GB2312" w:cs="仿宋_GB2312"/>
                <w:sz w:val="21"/>
                <w:szCs w:val="21"/>
                <w:highlight w:val="none"/>
                <w:vertAlign w:val="baseline"/>
                <w:lang w:val="en-US" w:eastAsia="zh-CN"/>
              </w:rPr>
              <w:t>4</w:t>
            </w:r>
          </w:p>
        </w:tc>
        <w:tc>
          <w:tcPr>
            <w:tcW w:w="933"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kern w:val="0"/>
                <w:sz w:val="21"/>
                <w:szCs w:val="21"/>
                <w:highlight w:val="none"/>
                <w:lang w:bidi="ar"/>
              </w:rPr>
            </w:pPr>
            <w:r>
              <w:rPr>
                <w:rFonts w:hint="eastAsia" w:ascii="仿宋_GB2312" w:hAnsi="仿宋_GB2312" w:eastAsia="仿宋_GB2312" w:cs="仿宋_GB2312"/>
                <w:sz w:val="21"/>
                <w:szCs w:val="21"/>
                <w:highlight w:val="none"/>
                <w:vertAlign w:val="baseline"/>
              </w:rPr>
              <w:t>古代汉语Ⅰ</w:t>
            </w:r>
          </w:p>
        </w:tc>
        <w:tc>
          <w:tcPr>
            <w:tcW w:w="3663" w:type="pct"/>
            <w:vMerge w:val="restart"/>
            <w:vAlign w:val="center"/>
          </w:tcPr>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仿宋_GB2312" w:hAnsi="仿宋_GB2312" w:eastAsia="仿宋_GB2312" w:cs="仿宋_GB2312"/>
                <w:color w:val="000000"/>
                <w:kern w:val="0"/>
                <w:sz w:val="21"/>
                <w:szCs w:val="21"/>
                <w:highlight w:val="none"/>
                <w:lang w:bidi="ar"/>
              </w:rPr>
            </w:pPr>
            <w:r>
              <w:rPr>
                <w:rFonts w:hint="eastAsia" w:ascii="仿宋_GB2312" w:hAnsi="仿宋_GB2312" w:eastAsia="仿宋_GB2312" w:cs="仿宋_GB2312"/>
                <w:kern w:val="44"/>
                <w:sz w:val="21"/>
                <w:szCs w:val="21"/>
              </w:rPr>
              <w:t>本课程旨在让学生具备标点、阅读、翻译一般难度的文言文的能力（在工具书的帮助下），掌握某些传统文化技能（如作诗填词等），了解古代文化知识，培养初步的研究古代汉语的能力。使学生比较全面地掌握古代汉语的基本知识，为他们学习古代文学和从事中学文言文教学打下良好的基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5" w:hRule="atLeast"/>
          <w:jc w:val="center"/>
        </w:trPr>
        <w:tc>
          <w:tcPr>
            <w:tcW w:w="402" w:type="pct"/>
            <w:vMerge w:val="continue"/>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pPr>
          </w:p>
        </w:tc>
        <w:tc>
          <w:tcPr>
            <w:tcW w:w="933"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highlight w:val="none"/>
                <w:vertAlign w:val="baseline"/>
              </w:rPr>
            </w:pPr>
            <w:r>
              <w:rPr>
                <w:rFonts w:hint="eastAsia" w:ascii="仿宋_GB2312" w:hAnsi="仿宋_GB2312" w:eastAsia="仿宋_GB2312" w:cs="仿宋_GB2312"/>
                <w:sz w:val="21"/>
                <w:szCs w:val="21"/>
                <w:highlight w:val="none"/>
                <w:vertAlign w:val="baseline"/>
                <w:lang w:val="en-US" w:eastAsia="zh-CN"/>
              </w:rPr>
              <w:t>古代汉语</w:t>
            </w:r>
            <w:r>
              <w:rPr>
                <w:rFonts w:hint="eastAsia" w:ascii="仿宋_GB2312" w:hAnsi="仿宋_GB2312" w:eastAsia="仿宋_GB2312" w:cs="仿宋_GB2312"/>
                <w:color w:val="000000"/>
                <w:kern w:val="0"/>
                <w:sz w:val="21"/>
                <w:szCs w:val="21"/>
                <w:highlight w:val="none"/>
                <w:lang w:bidi="ar"/>
              </w:rPr>
              <w:t>Ⅱ</w:t>
            </w:r>
          </w:p>
        </w:tc>
        <w:tc>
          <w:tcPr>
            <w:tcW w:w="3663" w:type="pct"/>
            <w:vMerge w:val="continue"/>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highlight w:val="none"/>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02"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sz w:val="21"/>
                <w:szCs w:val="21"/>
                <w:highlight w:val="none"/>
                <w:vertAlign w:val="baseline"/>
                <w:lang w:val="en-US" w:eastAsia="zh-CN"/>
              </w:rPr>
            </w:pPr>
            <w:r>
              <w:rPr>
                <w:rFonts w:hint="eastAsia" w:ascii="仿宋_GB2312" w:hAnsi="仿宋_GB2312" w:eastAsia="仿宋_GB2312" w:cs="仿宋_GB2312"/>
                <w:sz w:val="21"/>
                <w:szCs w:val="21"/>
                <w:highlight w:val="none"/>
                <w:vertAlign w:val="baseline"/>
                <w:lang w:val="en-US" w:eastAsia="zh-CN"/>
              </w:rPr>
              <w:t>5</w:t>
            </w:r>
          </w:p>
        </w:tc>
        <w:tc>
          <w:tcPr>
            <w:tcW w:w="933"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kern w:val="0"/>
                <w:sz w:val="21"/>
                <w:szCs w:val="21"/>
                <w:highlight w:val="none"/>
                <w:lang w:bidi="ar"/>
              </w:rPr>
            </w:pPr>
            <w:r>
              <w:rPr>
                <w:rFonts w:hint="eastAsia" w:ascii="仿宋_GB2312" w:hAnsi="仿宋_GB2312" w:eastAsia="仿宋_GB2312" w:cs="仿宋_GB2312"/>
                <w:sz w:val="21"/>
                <w:szCs w:val="21"/>
                <w:highlight w:val="none"/>
                <w:vertAlign w:val="baseline"/>
              </w:rPr>
              <w:t>语言学概论</w:t>
            </w:r>
          </w:p>
        </w:tc>
        <w:tc>
          <w:tcPr>
            <w:tcW w:w="3663"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仿宋_GB2312" w:hAnsi="仿宋_GB2312" w:eastAsia="仿宋_GB2312" w:cs="仿宋_GB2312"/>
                <w:color w:val="000000"/>
                <w:kern w:val="0"/>
                <w:sz w:val="21"/>
                <w:szCs w:val="21"/>
                <w:highlight w:val="none"/>
                <w:lang w:bidi="ar"/>
              </w:rPr>
            </w:pPr>
            <w:r>
              <w:rPr>
                <w:rFonts w:hint="eastAsia" w:ascii="仿宋_GB2312" w:hAnsi="仿宋_GB2312" w:eastAsia="仿宋_GB2312" w:cs="仿宋_GB2312"/>
                <w:kern w:val="44"/>
                <w:sz w:val="21"/>
                <w:szCs w:val="21"/>
              </w:rPr>
              <w:t>本课程通过语言学基础理论和基本方法的阐释，培养学生运用语言学的科学方法考察语言现象的习惯，以提高学生的语言理论水平和语言分析能力。让学生熟悉并掌握语言课程的理论知识，为他们今后从事语言教学和语言研究工作打下必要的基础。</w:t>
            </w:r>
          </w:p>
        </w:tc>
      </w:tr>
    </w:tbl>
    <w:p>
      <w:pPr>
        <w:pStyle w:val="2"/>
        <w:pageBreakBefore w:val="0"/>
        <w:widowControl w:val="0"/>
        <w:numPr>
          <w:ilvl w:val="0"/>
          <w:numId w:val="0"/>
        </w:numPr>
        <w:kinsoku/>
        <w:wordWrap/>
        <w:overflowPunct/>
        <w:topLinePunct w:val="0"/>
        <w:autoSpaceDE/>
        <w:autoSpaceDN/>
        <w:bidi w:val="0"/>
        <w:adjustRightInd/>
        <w:snapToGrid/>
        <w:spacing w:line="500" w:lineRule="exact"/>
        <w:textAlignment w:val="auto"/>
        <w:rPr>
          <w:rFonts w:hint="default" w:eastAsia="仿宋_GB2312"/>
          <w:sz w:val="24"/>
          <w:szCs w:val="24"/>
          <w:lang w:val="en-US" w:eastAsia="zh-CN"/>
        </w:rPr>
      </w:pPr>
    </w:p>
    <w:p>
      <w:pPr>
        <w:rPr>
          <w:rFonts w:hint="eastAsia" w:ascii="楷体_GB2312" w:hAnsi="楷体_GB2312" w:eastAsia="楷体_GB2312" w:cs="楷体_GB2312"/>
          <w:b/>
          <w:bCs/>
          <w:sz w:val="24"/>
          <w:szCs w:val="24"/>
          <w:lang w:val="en-US" w:eastAsia="zh-CN"/>
        </w:rPr>
      </w:pPr>
      <w:r>
        <w:rPr>
          <w:rFonts w:hint="eastAsia" w:ascii="楷体_GB2312" w:hAnsi="楷体_GB2312" w:eastAsia="楷体_GB2312" w:cs="楷体_GB2312"/>
          <w:b/>
          <w:bCs/>
          <w:sz w:val="24"/>
          <w:szCs w:val="24"/>
          <w:lang w:val="en-US" w:eastAsia="zh-CN"/>
        </w:rPr>
        <w:br w:type="page"/>
      </w:r>
    </w:p>
    <w:p>
      <w:pPr>
        <w:pStyle w:val="2"/>
        <w:pageBreakBefore w:val="0"/>
        <w:widowControl w:val="0"/>
        <w:numPr>
          <w:ilvl w:val="0"/>
          <w:numId w:val="0"/>
        </w:numPr>
        <w:kinsoku/>
        <w:wordWrap/>
        <w:overflowPunct/>
        <w:topLinePunct w:val="0"/>
        <w:autoSpaceDE/>
        <w:autoSpaceDN/>
        <w:bidi w:val="0"/>
        <w:adjustRightInd/>
        <w:snapToGrid/>
        <w:spacing w:line="500" w:lineRule="exact"/>
        <w:jc w:val="center"/>
        <w:textAlignment w:val="auto"/>
        <w:rPr>
          <w:rFonts w:hint="eastAsia" w:ascii="楷体_GB2312" w:hAnsi="楷体_GB2312" w:eastAsia="楷体_GB2312" w:cs="楷体_GB2312"/>
          <w:b/>
          <w:bCs/>
          <w:sz w:val="24"/>
          <w:szCs w:val="24"/>
          <w:lang w:val="en-US" w:eastAsia="zh-CN"/>
        </w:rPr>
      </w:pPr>
      <w:r>
        <w:rPr>
          <w:rFonts w:hint="eastAsia" w:ascii="黑体" w:hAnsi="黑体" w:eastAsia="黑体" w:cs="黑体"/>
          <w:b/>
          <w:bCs/>
          <w:sz w:val="24"/>
          <w:szCs w:val="24"/>
          <w:lang w:val="en-US" w:eastAsia="zh-CN"/>
        </w:rPr>
        <w:t>表三：专业课程设置一览表</w:t>
      </w:r>
    </w:p>
    <w:tbl>
      <w:tblPr>
        <w:tblStyle w:val="14"/>
        <w:tblW w:w="4914"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73"/>
        <w:gridCol w:w="1808"/>
        <w:gridCol w:w="71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blHeader/>
          <w:jc w:val="center"/>
        </w:trPr>
        <w:tc>
          <w:tcPr>
            <w:tcW w:w="399"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b/>
                <w:bCs/>
                <w:sz w:val="21"/>
                <w:szCs w:val="21"/>
                <w:highlight w:val="none"/>
                <w:vertAlign w:val="baseline"/>
                <w:lang w:val="en-US" w:eastAsia="zh-CN"/>
              </w:rPr>
            </w:pPr>
            <w:r>
              <w:rPr>
                <w:rFonts w:hint="eastAsia" w:ascii="仿宋_GB2312" w:hAnsi="仿宋_GB2312" w:eastAsia="仿宋_GB2312" w:cs="仿宋_GB2312"/>
                <w:b/>
                <w:bCs/>
                <w:sz w:val="21"/>
                <w:szCs w:val="21"/>
                <w:highlight w:val="none"/>
                <w:vertAlign w:val="baseline"/>
                <w:lang w:val="en-US" w:eastAsia="zh-CN"/>
              </w:rPr>
              <w:t>序号</w:t>
            </w:r>
          </w:p>
        </w:tc>
        <w:tc>
          <w:tcPr>
            <w:tcW w:w="933"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b/>
                <w:bCs/>
                <w:sz w:val="21"/>
                <w:szCs w:val="21"/>
                <w:highlight w:val="none"/>
                <w:vertAlign w:val="baseline"/>
                <w:lang w:val="en-US" w:eastAsia="zh-CN"/>
              </w:rPr>
            </w:pPr>
            <w:r>
              <w:rPr>
                <w:rFonts w:hint="eastAsia" w:ascii="仿宋_GB2312" w:hAnsi="仿宋_GB2312" w:eastAsia="仿宋_GB2312" w:cs="仿宋_GB2312"/>
                <w:b/>
                <w:bCs/>
                <w:sz w:val="21"/>
                <w:szCs w:val="21"/>
                <w:highlight w:val="none"/>
                <w:vertAlign w:val="baseline"/>
                <w:lang w:val="en-US" w:eastAsia="zh-CN"/>
              </w:rPr>
              <w:t>课程名称</w:t>
            </w:r>
          </w:p>
        </w:tc>
        <w:tc>
          <w:tcPr>
            <w:tcW w:w="3667"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b/>
                <w:bCs/>
                <w:sz w:val="21"/>
                <w:szCs w:val="21"/>
                <w:highlight w:val="none"/>
                <w:vertAlign w:val="baseline"/>
                <w:lang w:val="en-US" w:eastAsia="zh-CN"/>
              </w:rPr>
            </w:pPr>
            <w:r>
              <w:rPr>
                <w:rFonts w:hint="eastAsia" w:ascii="仿宋_GB2312" w:hAnsi="仿宋_GB2312" w:eastAsia="仿宋_GB2312" w:cs="仿宋_GB2312"/>
                <w:b/>
                <w:bCs/>
                <w:sz w:val="21"/>
                <w:szCs w:val="21"/>
                <w:highlight w:val="none"/>
                <w:vertAlign w:val="baseline"/>
                <w:lang w:val="en-US" w:eastAsia="zh-CN"/>
              </w:rPr>
              <w:t>课程简介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5" w:hRule="atLeast"/>
          <w:jc w:val="center"/>
        </w:trPr>
        <w:tc>
          <w:tcPr>
            <w:tcW w:w="399" w:type="pct"/>
            <w:vMerge w:val="restar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color w:val="000000"/>
                <w:kern w:val="0"/>
                <w:sz w:val="21"/>
                <w:szCs w:val="21"/>
                <w:highlight w:val="none"/>
                <w:lang w:val="en-US" w:eastAsia="zh-CN" w:bidi="ar"/>
              </w:rPr>
              <w:t>1</w:t>
            </w:r>
          </w:p>
        </w:tc>
        <w:tc>
          <w:tcPr>
            <w:tcW w:w="933"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kern w:val="0"/>
                <w:sz w:val="21"/>
                <w:szCs w:val="21"/>
                <w:highlight w:val="none"/>
                <w:lang w:bidi="ar"/>
              </w:rPr>
            </w:pPr>
            <w:r>
              <w:rPr>
                <w:rFonts w:hint="eastAsia" w:ascii="仿宋_GB2312" w:hAnsi="仿宋_GB2312" w:eastAsia="仿宋_GB2312" w:cs="仿宋_GB2312"/>
                <w:sz w:val="21"/>
                <w:szCs w:val="21"/>
                <w:highlight w:val="none"/>
                <w:vertAlign w:val="baseline"/>
              </w:rPr>
              <w:t>文学概论Ⅰ</w:t>
            </w:r>
          </w:p>
        </w:tc>
        <w:tc>
          <w:tcPr>
            <w:tcW w:w="3667" w:type="pct"/>
            <w:vMerge w:val="restart"/>
            <w:vAlign w:val="center"/>
          </w:tcPr>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仿宋_GB2312" w:hAnsi="仿宋_GB2312" w:eastAsia="仿宋_GB2312" w:cs="仿宋_GB2312"/>
                <w:color w:val="000000"/>
                <w:kern w:val="0"/>
                <w:sz w:val="21"/>
                <w:szCs w:val="21"/>
                <w:highlight w:val="none"/>
                <w:lang w:eastAsia="zh-CN" w:bidi="ar"/>
              </w:rPr>
            </w:pPr>
            <w:r>
              <w:rPr>
                <w:rFonts w:hint="eastAsia" w:ascii="仿宋_GB2312" w:hAnsi="仿宋_GB2312" w:eastAsia="仿宋_GB2312" w:cs="仿宋_GB2312"/>
                <w:kern w:val="44"/>
                <w:sz w:val="21"/>
                <w:szCs w:val="21"/>
              </w:rPr>
              <w:t>通过本课程学习，让学生准确而系统地理解和掌握有关文学的基本概念、范畴、命题和原理，逐步树立切合文学实践活动的文学理论观，为学习文学史、文学批评以及文学学科的其他课程打下理论基础，为文学接受以及将来可能的文学创作做好初步的准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5" w:hRule="atLeast"/>
          <w:jc w:val="center"/>
        </w:trPr>
        <w:tc>
          <w:tcPr>
            <w:tcW w:w="399" w:type="pct"/>
            <w:vMerge w:val="continue"/>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pPr>
          </w:p>
        </w:tc>
        <w:tc>
          <w:tcPr>
            <w:tcW w:w="933"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highlight w:val="none"/>
                <w:vertAlign w:val="baseline"/>
              </w:rPr>
            </w:pPr>
            <w:r>
              <w:rPr>
                <w:rFonts w:hint="eastAsia" w:ascii="仿宋_GB2312" w:hAnsi="仿宋_GB2312" w:eastAsia="仿宋_GB2312" w:cs="仿宋_GB2312"/>
                <w:sz w:val="21"/>
                <w:szCs w:val="21"/>
                <w:highlight w:val="none"/>
                <w:vertAlign w:val="baseline"/>
                <w:lang w:val="en-US" w:eastAsia="zh-CN"/>
              </w:rPr>
              <w:t>文学概论</w:t>
            </w:r>
            <w:r>
              <w:rPr>
                <w:rFonts w:hint="eastAsia" w:ascii="仿宋_GB2312" w:hAnsi="仿宋_GB2312" w:eastAsia="仿宋_GB2312" w:cs="仿宋_GB2312"/>
                <w:color w:val="000000"/>
                <w:kern w:val="0"/>
                <w:sz w:val="21"/>
                <w:szCs w:val="21"/>
                <w:highlight w:val="none"/>
                <w:lang w:bidi="ar"/>
              </w:rPr>
              <w:t>Ⅱ</w:t>
            </w:r>
          </w:p>
        </w:tc>
        <w:tc>
          <w:tcPr>
            <w:tcW w:w="3667" w:type="pct"/>
            <w:vMerge w:val="continue"/>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highlight w:val="none"/>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399" w:type="pct"/>
            <w:vMerge w:val="restar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sz w:val="21"/>
                <w:szCs w:val="21"/>
                <w:highlight w:val="none"/>
                <w:vertAlign w:val="baseline"/>
                <w:lang w:val="en-US" w:eastAsia="zh-CN"/>
              </w:rPr>
            </w:pPr>
            <w:r>
              <w:rPr>
                <w:rFonts w:hint="eastAsia" w:ascii="仿宋_GB2312" w:hAnsi="仿宋_GB2312" w:eastAsia="仿宋_GB2312" w:cs="仿宋_GB2312"/>
                <w:sz w:val="21"/>
                <w:szCs w:val="21"/>
                <w:highlight w:val="none"/>
                <w:vertAlign w:val="baseline"/>
                <w:lang w:val="en-US" w:eastAsia="zh-CN"/>
              </w:rPr>
              <w:t>2</w:t>
            </w:r>
          </w:p>
        </w:tc>
        <w:tc>
          <w:tcPr>
            <w:tcW w:w="933"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kern w:val="0"/>
                <w:sz w:val="21"/>
                <w:szCs w:val="21"/>
                <w:highlight w:val="none"/>
                <w:lang w:bidi="ar"/>
              </w:rPr>
            </w:pPr>
            <w:r>
              <w:rPr>
                <w:rFonts w:hint="eastAsia" w:ascii="仿宋_GB2312" w:hAnsi="仿宋_GB2312" w:eastAsia="仿宋_GB2312" w:cs="仿宋_GB2312"/>
                <w:sz w:val="21"/>
                <w:szCs w:val="21"/>
                <w:highlight w:val="none"/>
                <w:vertAlign w:val="baseline"/>
              </w:rPr>
              <w:t>中国古代文学Ⅰ</w:t>
            </w:r>
          </w:p>
        </w:tc>
        <w:tc>
          <w:tcPr>
            <w:tcW w:w="3667" w:type="pct"/>
            <w:vMerge w:val="restart"/>
            <w:vAlign w:val="center"/>
          </w:tcPr>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仿宋_GB2312" w:hAnsi="仿宋_GB2312" w:eastAsia="仿宋_GB2312" w:cs="仿宋_GB2312"/>
                <w:color w:val="000000"/>
                <w:kern w:val="0"/>
                <w:sz w:val="21"/>
                <w:szCs w:val="21"/>
                <w:highlight w:val="none"/>
                <w:lang w:bidi="ar"/>
              </w:rPr>
            </w:pPr>
            <w:r>
              <w:rPr>
                <w:rFonts w:hint="eastAsia" w:ascii="仿宋_GB2312" w:hAnsi="仿宋_GB2312" w:eastAsia="仿宋_GB2312" w:cs="仿宋_GB2312"/>
                <w:kern w:val="44"/>
                <w:sz w:val="21"/>
                <w:szCs w:val="21"/>
              </w:rPr>
              <w:t>本课程旨在让学生掌握先秦至明清时期中国文学的文学发展脉络，系统地了解先秦至明清文学的发展线索、演化规律，全面理解中国封建社会后期文学所达到的高度和所取得的成就，为弘扬传统民族文化而努力。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399" w:type="pct"/>
            <w:vMerge w:val="continue"/>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sz w:val="21"/>
                <w:szCs w:val="21"/>
                <w:highlight w:val="none"/>
                <w:vertAlign w:val="baseline"/>
                <w:lang w:val="en-US" w:eastAsia="zh-CN"/>
              </w:rPr>
            </w:pPr>
          </w:p>
        </w:tc>
        <w:tc>
          <w:tcPr>
            <w:tcW w:w="933"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kern w:val="0"/>
                <w:sz w:val="21"/>
                <w:szCs w:val="21"/>
                <w:highlight w:val="none"/>
                <w:lang w:bidi="ar"/>
              </w:rPr>
            </w:pPr>
            <w:r>
              <w:rPr>
                <w:rFonts w:hint="eastAsia" w:ascii="仿宋_GB2312" w:hAnsi="仿宋_GB2312" w:eastAsia="仿宋_GB2312" w:cs="仿宋_GB2312"/>
                <w:sz w:val="21"/>
                <w:szCs w:val="21"/>
                <w:highlight w:val="none"/>
                <w:vertAlign w:val="baseline"/>
              </w:rPr>
              <w:t>中国古代文学</w:t>
            </w:r>
            <w:r>
              <w:rPr>
                <w:rFonts w:hint="eastAsia" w:ascii="仿宋_GB2312" w:hAnsi="仿宋_GB2312" w:eastAsia="仿宋_GB2312" w:cs="仿宋_GB2312"/>
                <w:color w:val="000000"/>
                <w:kern w:val="0"/>
                <w:sz w:val="21"/>
                <w:szCs w:val="21"/>
                <w:highlight w:val="none"/>
                <w:lang w:bidi="ar"/>
              </w:rPr>
              <w:t>Ⅱ</w:t>
            </w:r>
          </w:p>
        </w:tc>
        <w:tc>
          <w:tcPr>
            <w:tcW w:w="3667" w:type="pct"/>
            <w:vMerge w:val="continue"/>
            <w:vAlign w:val="center"/>
          </w:tcPr>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仿宋_GB2312" w:hAnsi="仿宋_GB2312" w:eastAsia="仿宋_GB2312" w:cs="仿宋_GB2312"/>
                <w:color w:val="000000"/>
                <w:kern w:val="0"/>
                <w:sz w:val="21"/>
                <w:szCs w:val="21"/>
                <w:highlight w:val="none"/>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399" w:type="pct"/>
            <w:vMerge w:val="continue"/>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sz w:val="21"/>
                <w:szCs w:val="21"/>
                <w:highlight w:val="none"/>
                <w:vertAlign w:val="baseline"/>
                <w:lang w:val="en-US" w:eastAsia="zh-CN"/>
              </w:rPr>
            </w:pPr>
          </w:p>
        </w:tc>
        <w:tc>
          <w:tcPr>
            <w:tcW w:w="933"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kern w:val="0"/>
                <w:sz w:val="21"/>
                <w:szCs w:val="21"/>
                <w:highlight w:val="none"/>
                <w:lang w:bidi="ar"/>
              </w:rPr>
            </w:pPr>
            <w:r>
              <w:rPr>
                <w:rFonts w:hint="eastAsia" w:ascii="仿宋_GB2312" w:hAnsi="仿宋_GB2312" w:eastAsia="仿宋_GB2312" w:cs="仿宋_GB2312"/>
                <w:sz w:val="21"/>
                <w:szCs w:val="21"/>
                <w:highlight w:val="none"/>
                <w:vertAlign w:val="baseline"/>
                <w:lang w:val="en-US" w:eastAsia="zh-CN"/>
              </w:rPr>
              <w:t>中国古代文学</w:t>
            </w:r>
            <w:r>
              <w:rPr>
                <w:rFonts w:hint="eastAsia" w:ascii="仿宋_GB2312" w:hAnsi="仿宋_GB2312" w:eastAsia="仿宋_GB2312" w:cs="仿宋_GB2312"/>
                <w:color w:val="000000"/>
                <w:kern w:val="0"/>
                <w:sz w:val="21"/>
                <w:szCs w:val="21"/>
                <w:highlight w:val="none"/>
                <w:lang w:bidi="ar"/>
              </w:rPr>
              <w:t>Ⅲ</w:t>
            </w:r>
          </w:p>
        </w:tc>
        <w:tc>
          <w:tcPr>
            <w:tcW w:w="3667" w:type="pct"/>
            <w:vMerge w:val="continue"/>
            <w:vAlign w:val="center"/>
          </w:tcPr>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仿宋_GB2312" w:hAnsi="仿宋_GB2312" w:eastAsia="仿宋_GB2312" w:cs="仿宋_GB2312"/>
                <w:color w:val="000000"/>
                <w:kern w:val="0"/>
                <w:sz w:val="21"/>
                <w:szCs w:val="21"/>
                <w:highlight w:val="none"/>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5" w:hRule="atLeast"/>
          <w:jc w:val="center"/>
        </w:trPr>
        <w:tc>
          <w:tcPr>
            <w:tcW w:w="399" w:type="pct"/>
            <w:vMerge w:val="restar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sz w:val="21"/>
                <w:szCs w:val="21"/>
                <w:highlight w:val="none"/>
                <w:vertAlign w:val="baseline"/>
                <w:lang w:val="en-US" w:eastAsia="zh-CN"/>
              </w:rPr>
            </w:pPr>
            <w:r>
              <w:rPr>
                <w:rFonts w:hint="eastAsia" w:ascii="仿宋_GB2312" w:hAnsi="仿宋_GB2312" w:eastAsia="仿宋_GB2312" w:cs="仿宋_GB2312"/>
                <w:sz w:val="21"/>
                <w:szCs w:val="21"/>
                <w:highlight w:val="none"/>
                <w:vertAlign w:val="baseline"/>
                <w:lang w:val="en-US" w:eastAsia="zh-CN"/>
              </w:rPr>
              <w:t>3</w:t>
            </w:r>
          </w:p>
        </w:tc>
        <w:tc>
          <w:tcPr>
            <w:tcW w:w="933"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kern w:val="0"/>
                <w:sz w:val="21"/>
                <w:szCs w:val="21"/>
                <w:highlight w:val="none"/>
                <w:lang w:bidi="ar"/>
              </w:rPr>
            </w:pPr>
            <w:r>
              <w:rPr>
                <w:rFonts w:hint="eastAsia" w:ascii="仿宋_GB2312" w:hAnsi="仿宋_GB2312" w:eastAsia="仿宋_GB2312" w:cs="仿宋_GB2312"/>
                <w:kern w:val="0"/>
                <w:sz w:val="21"/>
                <w:szCs w:val="21"/>
                <w:highlight w:val="none"/>
                <w:vertAlign w:val="baseline"/>
                <w:lang w:val="en-US" w:eastAsia="zh-CN" w:bidi="ar-SA"/>
              </w:rPr>
              <w:t>外国文学</w:t>
            </w:r>
            <w:r>
              <w:rPr>
                <w:rFonts w:hint="eastAsia" w:ascii="仿宋_GB2312" w:hAnsi="仿宋_GB2312" w:eastAsia="仿宋_GB2312" w:cs="仿宋_GB2312"/>
                <w:sz w:val="21"/>
                <w:szCs w:val="21"/>
                <w:highlight w:val="none"/>
                <w:vertAlign w:val="baseline"/>
              </w:rPr>
              <w:t>Ⅰ</w:t>
            </w:r>
          </w:p>
        </w:tc>
        <w:tc>
          <w:tcPr>
            <w:tcW w:w="3667" w:type="pct"/>
            <w:vMerge w:val="restart"/>
            <w:vAlign w:val="center"/>
          </w:tcPr>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仿宋_GB2312" w:hAnsi="仿宋_GB2312" w:eastAsia="仿宋_GB2312" w:cs="仿宋_GB2312"/>
                <w:color w:val="000000"/>
                <w:kern w:val="0"/>
                <w:sz w:val="21"/>
                <w:szCs w:val="21"/>
                <w:highlight w:val="none"/>
                <w:lang w:bidi="ar"/>
              </w:rPr>
            </w:pPr>
            <w:r>
              <w:rPr>
                <w:rFonts w:hint="eastAsia" w:ascii="仿宋_GB2312" w:hAnsi="仿宋_GB2312" w:eastAsia="仿宋_GB2312" w:cs="仿宋_GB2312"/>
                <w:kern w:val="44"/>
                <w:sz w:val="21"/>
                <w:szCs w:val="21"/>
              </w:rPr>
              <w:t>学习本课程旨在让学生发现东西方文学之间的相互影响和内在联系，以培养和健全学生的人文精神，引发学生对人类文化的关注和思考。形成正确的人生价值观和审美品格。概括地讲授世界文化、文学史发展的基本脉络，各个时期有代表性的文学思潮、流派及代表作家作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5" w:hRule="atLeast"/>
          <w:jc w:val="center"/>
        </w:trPr>
        <w:tc>
          <w:tcPr>
            <w:tcW w:w="399" w:type="pct"/>
            <w:vMerge w:val="continue"/>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pPr>
          </w:p>
        </w:tc>
        <w:tc>
          <w:tcPr>
            <w:tcW w:w="933"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kern w:val="0"/>
                <w:sz w:val="21"/>
                <w:szCs w:val="21"/>
                <w:highlight w:val="none"/>
                <w:vertAlign w:val="baseline"/>
                <w:lang w:val="en-US" w:eastAsia="zh-CN" w:bidi="ar-SA"/>
              </w:rPr>
            </w:pPr>
            <w:r>
              <w:rPr>
                <w:rFonts w:hint="eastAsia" w:ascii="仿宋_GB2312" w:hAnsi="仿宋_GB2312" w:eastAsia="仿宋_GB2312" w:cs="仿宋_GB2312"/>
                <w:kern w:val="0"/>
                <w:sz w:val="21"/>
                <w:szCs w:val="21"/>
                <w:highlight w:val="none"/>
                <w:vertAlign w:val="baseline"/>
                <w:lang w:val="en-US" w:eastAsia="zh-CN" w:bidi="ar-SA"/>
              </w:rPr>
              <w:t>外国文学</w:t>
            </w:r>
            <w:r>
              <w:rPr>
                <w:rFonts w:hint="eastAsia" w:ascii="仿宋_GB2312" w:hAnsi="仿宋_GB2312" w:eastAsia="仿宋_GB2312" w:cs="仿宋_GB2312"/>
                <w:color w:val="000000"/>
                <w:kern w:val="0"/>
                <w:sz w:val="21"/>
                <w:szCs w:val="21"/>
                <w:highlight w:val="none"/>
                <w:lang w:bidi="ar"/>
              </w:rPr>
              <w:t>Ⅱ</w:t>
            </w:r>
          </w:p>
        </w:tc>
        <w:tc>
          <w:tcPr>
            <w:tcW w:w="3667" w:type="pct"/>
            <w:vMerge w:val="continue"/>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kern w:val="0"/>
                <w:sz w:val="21"/>
                <w:szCs w:val="21"/>
                <w:highlight w:val="none"/>
                <w:vertAlign w:val="baseli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399"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sz w:val="21"/>
                <w:szCs w:val="21"/>
                <w:highlight w:val="none"/>
                <w:vertAlign w:val="baseline"/>
                <w:lang w:val="en-US" w:eastAsia="zh-CN"/>
              </w:rPr>
            </w:pPr>
            <w:r>
              <w:rPr>
                <w:rFonts w:hint="eastAsia" w:ascii="仿宋_GB2312" w:hAnsi="仿宋_GB2312" w:eastAsia="仿宋_GB2312" w:cs="仿宋_GB2312"/>
                <w:sz w:val="21"/>
                <w:szCs w:val="21"/>
                <w:highlight w:val="none"/>
                <w:vertAlign w:val="baseline"/>
                <w:lang w:val="en-US" w:eastAsia="zh-CN"/>
              </w:rPr>
              <w:t>4</w:t>
            </w:r>
          </w:p>
        </w:tc>
        <w:tc>
          <w:tcPr>
            <w:tcW w:w="933"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sz w:val="21"/>
                <w:szCs w:val="21"/>
                <w:highlight w:val="none"/>
                <w:vertAlign w:val="baseline"/>
              </w:rPr>
              <w:t>中国现代文学</w:t>
            </w:r>
          </w:p>
        </w:tc>
        <w:tc>
          <w:tcPr>
            <w:tcW w:w="3667"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仿宋_GB2312" w:hAnsi="仿宋_GB2312" w:eastAsia="仿宋_GB2312" w:cs="仿宋_GB2312"/>
                <w:color w:val="000000"/>
                <w:kern w:val="0"/>
                <w:sz w:val="21"/>
                <w:szCs w:val="21"/>
                <w:highlight w:val="none"/>
                <w:lang w:bidi="ar"/>
              </w:rPr>
            </w:pPr>
            <w:r>
              <w:rPr>
                <w:rFonts w:hint="eastAsia" w:ascii="仿宋_GB2312" w:hAnsi="仿宋_GB2312" w:eastAsia="仿宋_GB2312" w:cs="仿宋_GB2312"/>
                <w:kern w:val="44"/>
                <w:sz w:val="21"/>
                <w:szCs w:val="21"/>
              </w:rPr>
              <w:t>本课程从思想、精神、审美、形式等方面形成对中国现代文学的准确感悟与深入认识，同时提高文学欣赏、分析、批评能力。让学生把握中国现代文学发展的基本脉络和总体特征，系统地了解当时的文学运动与思潮、流派与社团、作家与作品等文学史知识，并学会对代表性作家及其经典作品进行分析和鉴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399"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sz w:val="21"/>
                <w:szCs w:val="21"/>
                <w:highlight w:val="none"/>
                <w:vertAlign w:val="baseline"/>
                <w:lang w:val="en-US" w:eastAsia="zh-CN"/>
              </w:rPr>
            </w:pPr>
            <w:r>
              <w:rPr>
                <w:rFonts w:hint="eastAsia" w:ascii="仿宋_GB2312" w:hAnsi="仿宋_GB2312" w:eastAsia="仿宋_GB2312" w:cs="仿宋_GB2312"/>
                <w:sz w:val="21"/>
                <w:szCs w:val="21"/>
                <w:highlight w:val="none"/>
                <w:vertAlign w:val="baseline"/>
                <w:lang w:val="en-US" w:eastAsia="zh-CN"/>
              </w:rPr>
              <w:t>5</w:t>
            </w:r>
          </w:p>
        </w:tc>
        <w:tc>
          <w:tcPr>
            <w:tcW w:w="933"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sz w:val="21"/>
                <w:szCs w:val="21"/>
                <w:highlight w:val="none"/>
                <w:vertAlign w:val="baseline"/>
              </w:rPr>
              <w:t>中国当代文学</w:t>
            </w:r>
          </w:p>
        </w:tc>
        <w:tc>
          <w:tcPr>
            <w:tcW w:w="3667"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仿宋_GB2312" w:hAnsi="仿宋_GB2312" w:eastAsia="仿宋_GB2312" w:cs="仿宋_GB2312"/>
                <w:color w:val="000000"/>
                <w:kern w:val="0"/>
                <w:sz w:val="21"/>
                <w:szCs w:val="21"/>
                <w:highlight w:val="none"/>
                <w:lang w:bidi="ar"/>
              </w:rPr>
            </w:pPr>
            <w:r>
              <w:rPr>
                <w:rFonts w:hint="eastAsia" w:ascii="仿宋_GB2312" w:hAnsi="仿宋_GB2312" w:eastAsia="仿宋_GB2312" w:cs="仿宋_GB2312"/>
                <w:kern w:val="44"/>
                <w:sz w:val="21"/>
                <w:szCs w:val="21"/>
              </w:rPr>
              <w:t>本课程旨在让学生把握中国当代文学发展的基本脉络和总体特征，系统地了解1949至今的文学运动与思潮、流派与社团、作家与作品等文学史知识。系统地学习当代文学的基础知识，掌握当代文学的产生及在不同历史时期的发展状况，并能够对当前的文学现象有所了解。在此基础上培养学生的文学感悟、鉴赏与评判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95" w:hRule="atLeast"/>
          <w:jc w:val="center"/>
        </w:trPr>
        <w:tc>
          <w:tcPr>
            <w:tcW w:w="399"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sz w:val="21"/>
                <w:szCs w:val="21"/>
                <w:highlight w:val="none"/>
                <w:vertAlign w:val="baseline"/>
                <w:lang w:val="en-US" w:eastAsia="zh-CN"/>
              </w:rPr>
            </w:pPr>
            <w:r>
              <w:rPr>
                <w:rFonts w:hint="eastAsia" w:ascii="仿宋_GB2312" w:hAnsi="仿宋_GB2312" w:eastAsia="仿宋_GB2312" w:cs="仿宋_GB2312"/>
                <w:sz w:val="21"/>
                <w:szCs w:val="21"/>
                <w:highlight w:val="none"/>
                <w:vertAlign w:val="baseline"/>
                <w:lang w:val="en-US" w:eastAsia="zh-CN"/>
              </w:rPr>
              <w:t>6</w:t>
            </w:r>
          </w:p>
        </w:tc>
        <w:tc>
          <w:tcPr>
            <w:tcW w:w="933"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kern w:val="0"/>
                <w:sz w:val="21"/>
                <w:szCs w:val="21"/>
                <w:highlight w:val="none"/>
                <w:lang w:bidi="ar"/>
              </w:rPr>
            </w:pPr>
            <w:r>
              <w:rPr>
                <w:rFonts w:hint="eastAsia" w:ascii="仿宋_GB2312" w:hAnsi="仿宋_GB2312" w:eastAsia="仿宋_GB2312" w:cs="仿宋_GB2312"/>
                <w:sz w:val="21"/>
                <w:szCs w:val="21"/>
                <w:highlight w:val="none"/>
                <w:vertAlign w:val="baseline"/>
              </w:rPr>
              <w:t>文艺批评</w:t>
            </w:r>
          </w:p>
        </w:tc>
        <w:tc>
          <w:tcPr>
            <w:tcW w:w="3667"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kern w:val="44"/>
                <w:sz w:val="21"/>
                <w:szCs w:val="21"/>
              </w:rPr>
              <w:t>通过本课程学习，让学生系统了解文艺批评的基本理论和文艺事件应对方法。提高对文艺作品的鉴别、评价能力。通过文艺作品案例的分析，提高学生对文艺作品的感受和评判能力。</w:t>
            </w:r>
          </w:p>
        </w:tc>
      </w:tr>
    </w:tbl>
    <w:p>
      <w:pPr>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_GB2312" w:hAnsi="仿宋_GB2312" w:eastAsia="仿宋_GB2312" w:cs="仿宋_GB2312"/>
          <w:sz w:val="24"/>
          <w:szCs w:val="24"/>
          <w:highlight w:val="none"/>
        </w:rPr>
      </w:pPr>
    </w:p>
    <w:p>
      <w:pPr>
        <w:rPr>
          <w:rFonts w:ascii="黑体" w:hAnsi="黑体" w:eastAsia="黑体"/>
          <w:sz w:val="28"/>
          <w:szCs w:val="28"/>
          <w:highlight w:val="none"/>
        </w:rPr>
      </w:pPr>
      <w:r>
        <w:rPr>
          <w:rFonts w:ascii="黑体" w:hAnsi="黑体" w:eastAsia="黑体"/>
          <w:sz w:val="28"/>
          <w:szCs w:val="28"/>
          <w:highlight w:val="none"/>
        </w:rPr>
        <w:br w:type="page"/>
      </w:r>
    </w:p>
    <w:p/>
    <w:p>
      <w:pPr>
        <w:pStyle w:val="3"/>
        <w:pageBreakBefore w:val="0"/>
        <w:widowControl w:val="0"/>
        <w:numPr>
          <w:ilvl w:val="0"/>
          <w:numId w:val="1"/>
        </w:numPr>
        <w:kinsoku/>
        <w:wordWrap/>
        <w:overflowPunct/>
        <w:topLinePunct w:val="0"/>
        <w:autoSpaceDE/>
        <w:autoSpaceDN/>
        <w:bidi w:val="0"/>
        <w:adjustRightInd/>
        <w:snapToGrid/>
        <w:spacing w:before="0" w:after="0" w:line="500" w:lineRule="exact"/>
        <w:ind w:left="0" w:leftChars="0" w:firstLine="480" w:firstLineChars="200"/>
        <w:textAlignment w:val="auto"/>
        <w:rPr>
          <w:rFonts w:ascii="黑体" w:hAnsi="黑体" w:eastAsia="黑体"/>
          <w:b w:val="0"/>
          <w:bCs w:val="0"/>
          <w:sz w:val="24"/>
          <w:szCs w:val="24"/>
          <w:highlight w:val="none"/>
        </w:rPr>
      </w:pPr>
      <w:r>
        <w:rPr>
          <w:rFonts w:hint="eastAsia" w:ascii="黑体" w:hAnsi="黑体" w:eastAsia="黑体"/>
          <w:b w:val="0"/>
          <w:bCs w:val="0"/>
          <w:sz w:val="24"/>
          <w:szCs w:val="24"/>
          <w:highlight w:val="none"/>
          <w:lang w:val="en-US" w:eastAsia="zh-CN"/>
        </w:rPr>
        <w:t>考核与</w:t>
      </w:r>
      <w:r>
        <w:rPr>
          <w:rFonts w:hint="eastAsia" w:ascii="黑体" w:hAnsi="黑体" w:eastAsia="黑体"/>
          <w:b w:val="0"/>
          <w:bCs w:val="0"/>
          <w:sz w:val="24"/>
          <w:szCs w:val="24"/>
          <w:highlight w:val="none"/>
        </w:rPr>
        <w:t>毕业要求</w:t>
      </w:r>
    </w:p>
    <w:p>
      <w:pPr>
        <w:pageBreakBefore w:val="0"/>
        <w:widowControl w:val="0"/>
        <w:numPr>
          <w:ilvl w:val="0"/>
          <w:numId w:val="3"/>
        </w:numPr>
        <w:kinsoku/>
        <w:wordWrap/>
        <w:overflowPunct/>
        <w:topLinePunct w:val="0"/>
        <w:autoSpaceDE/>
        <w:autoSpaceDN/>
        <w:bidi w:val="0"/>
        <w:adjustRightInd/>
        <w:snapToGrid/>
        <w:spacing w:line="500" w:lineRule="exact"/>
        <w:ind w:left="0" w:leftChars="0" w:firstLine="420" w:firstLineChars="0"/>
        <w:textAlignment w:val="auto"/>
        <w:rPr>
          <w:rFonts w:hint="eastAsia" w:ascii="楷体_GB2312" w:hAnsi="楷体_GB2312" w:eastAsia="楷体_GB2312" w:cs="楷体_GB2312"/>
          <w:b/>
          <w:bCs/>
          <w:kern w:val="44"/>
          <w:sz w:val="24"/>
          <w:szCs w:val="24"/>
          <w:highlight w:val="none"/>
          <w:lang w:val="en-US" w:eastAsia="zh-CN" w:bidi="ar-SA"/>
        </w:rPr>
      </w:pPr>
      <w:r>
        <w:rPr>
          <w:rFonts w:hint="eastAsia" w:ascii="楷体_GB2312" w:hAnsi="楷体_GB2312" w:eastAsia="楷体_GB2312" w:cs="楷体_GB2312"/>
          <w:b/>
          <w:bCs/>
          <w:kern w:val="44"/>
          <w:sz w:val="24"/>
          <w:szCs w:val="24"/>
          <w:highlight w:val="none"/>
          <w:lang w:val="en-US" w:eastAsia="zh-CN" w:bidi="ar-SA"/>
        </w:rPr>
        <w:t>考核要求</w:t>
      </w:r>
    </w:p>
    <w:p>
      <w:pPr>
        <w:pStyle w:val="2"/>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_GB2312" w:hAnsi="仿宋_GB2312" w:eastAsia="仿宋_GB2312" w:cs="仿宋_GB2312"/>
          <w:kern w:val="2"/>
          <w:sz w:val="24"/>
          <w:szCs w:val="24"/>
          <w:highlight w:val="none"/>
          <w:lang w:val="en-US" w:eastAsia="zh-CN" w:bidi="ar-SA"/>
        </w:rPr>
      </w:pPr>
      <w:r>
        <w:rPr>
          <w:rFonts w:hint="eastAsia" w:ascii="仿宋_GB2312" w:hAnsi="仿宋_GB2312" w:eastAsia="仿宋_GB2312" w:cs="仿宋_GB2312"/>
          <w:kern w:val="2"/>
          <w:sz w:val="24"/>
          <w:szCs w:val="24"/>
          <w:highlight w:val="none"/>
          <w:lang w:val="en-US" w:eastAsia="zh-CN" w:bidi="ar-SA"/>
        </w:rPr>
        <w:t>课程考核立足课程特点和基本要求，采用过程性考核（平时成绩）与终结性考核（期末考试）相结合的模式。其中平时成绩由平时学习及表现、作业、考勤三部分组成。课程期末考试成绩占总成绩比例原则上不低于60%，不超过80%。考勤缺课学时数占该门课程总时数30%以上者，不能参加本课程的考核，该课程成绩按“0”分记载。</w:t>
      </w:r>
    </w:p>
    <w:p>
      <w:pPr>
        <w:pageBreakBefore w:val="0"/>
        <w:widowControl w:val="0"/>
        <w:numPr>
          <w:ilvl w:val="0"/>
          <w:numId w:val="3"/>
        </w:numPr>
        <w:kinsoku/>
        <w:wordWrap/>
        <w:overflowPunct/>
        <w:topLinePunct w:val="0"/>
        <w:autoSpaceDE/>
        <w:autoSpaceDN/>
        <w:bidi w:val="0"/>
        <w:adjustRightInd/>
        <w:snapToGrid/>
        <w:spacing w:line="500" w:lineRule="exact"/>
        <w:ind w:left="0" w:leftChars="0" w:firstLine="420" w:firstLineChars="0"/>
        <w:textAlignment w:val="auto"/>
        <w:rPr>
          <w:rFonts w:hint="eastAsia" w:ascii="楷体_GB2312" w:hAnsi="楷体_GB2312" w:eastAsia="楷体_GB2312" w:cs="楷体_GB2312"/>
          <w:b/>
          <w:bCs/>
          <w:kern w:val="44"/>
          <w:sz w:val="24"/>
          <w:szCs w:val="24"/>
          <w:highlight w:val="none"/>
          <w:lang w:val="en-US" w:eastAsia="zh-CN" w:bidi="ar-SA"/>
        </w:rPr>
      </w:pPr>
      <w:r>
        <w:rPr>
          <w:rFonts w:hint="eastAsia" w:ascii="楷体_GB2312" w:hAnsi="楷体_GB2312" w:eastAsia="楷体_GB2312" w:cs="楷体_GB2312"/>
          <w:b/>
          <w:bCs/>
          <w:kern w:val="44"/>
          <w:sz w:val="24"/>
          <w:szCs w:val="24"/>
          <w:highlight w:val="none"/>
          <w:lang w:val="en-US" w:eastAsia="zh-CN" w:bidi="ar-SA"/>
        </w:rPr>
        <w:t>毕业要求</w:t>
      </w:r>
    </w:p>
    <w:p>
      <w:pPr>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1.学生在基本学制2.5年的专业人才培养方案所规定的16</w:t>
      </w:r>
      <w:r>
        <w:rPr>
          <w:rFonts w:hint="eastAsia" w:ascii="仿宋_GB2312" w:hAnsi="仿宋_GB2312" w:eastAsia="仿宋_GB2312" w:cs="仿宋_GB2312"/>
          <w:sz w:val="24"/>
          <w:szCs w:val="24"/>
          <w:highlight w:val="none"/>
          <w:lang w:val="en-US" w:eastAsia="zh-CN"/>
        </w:rPr>
        <w:t>38</w:t>
      </w:r>
      <w:r>
        <w:rPr>
          <w:rFonts w:hint="eastAsia" w:ascii="仿宋_GB2312" w:hAnsi="仿宋_GB2312" w:eastAsia="仿宋_GB2312" w:cs="仿宋_GB2312"/>
          <w:sz w:val="24"/>
          <w:szCs w:val="24"/>
          <w:highlight w:val="none"/>
        </w:rPr>
        <w:t>学时9</w:t>
      </w:r>
      <w:r>
        <w:rPr>
          <w:rFonts w:hint="eastAsia" w:ascii="仿宋_GB2312" w:hAnsi="仿宋_GB2312" w:eastAsia="仿宋_GB2312" w:cs="仿宋_GB2312"/>
          <w:sz w:val="24"/>
          <w:szCs w:val="24"/>
          <w:highlight w:val="none"/>
          <w:lang w:val="en-US" w:eastAsia="zh-CN"/>
        </w:rPr>
        <w:t>1</w:t>
      </w:r>
      <w:r>
        <w:rPr>
          <w:rFonts w:hint="eastAsia" w:ascii="仿宋_GB2312" w:hAnsi="仿宋_GB2312" w:eastAsia="仿宋_GB2312" w:cs="仿宋_GB2312"/>
          <w:sz w:val="24"/>
          <w:szCs w:val="24"/>
          <w:highlight w:val="none"/>
        </w:rPr>
        <w:t>学分，完成规定的教学活动，达到培养规格规定的素质、知识和能力等要求，准予毕业。</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2.取得本科毕业证书、全省学位外语考试合格、毕业论文（设计）良好以上，符合我校《成人高等教育学士学位授予工作实施细则》有关规定者，可授予文学学士学位证书。</w:t>
      </w:r>
    </w:p>
    <w:p>
      <w:pPr>
        <w:pageBreakBefore w:val="0"/>
        <w:widowControl w:val="0"/>
        <w:kinsoku/>
        <w:wordWrap/>
        <w:overflowPunct/>
        <w:topLinePunct w:val="0"/>
        <w:autoSpaceDE/>
        <w:autoSpaceDN/>
        <w:bidi w:val="0"/>
        <w:adjustRightInd/>
        <w:snapToGrid/>
        <w:spacing w:line="500" w:lineRule="exact"/>
        <w:textAlignment w:val="auto"/>
        <w:rPr>
          <w:rFonts w:hint="eastAsia"/>
          <w:sz w:val="24"/>
          <w:szCs w:val="24"/>
        </w:rPr>
      </w:pPr>
    </w:p>
    <w:p>
      <w:pPr>
        <w:pStyle w:val="3"/>
        <w:pageBreakBefore w:val="0"/>
        <w:widowControl w:val="0"/>
        <w:numPr>
          <w:ilvl w:val="0"/>
          <w:numId w:val="1"/>
        </w:numPr>
        <w:kinsoku/>
        <w:wordWrap/>
        <w:overflowPunct/>
        <w:topLinePunct w:val="0"/>
        <w:autoSpaceDE/>
        <w:autoSpaceDN/>
        <w:bidi w:val="0"/>
        <w:adjustRightInd/>
        <w:snapToGrid/>
        <w:spacing w:before="0" w:after="0" w:line="500" w:lineRule="exact"/>
        <w:ind w:left="0" w:leftChars="0" w:firstLine="480" w:firstLineChars="200"/>
        <w:textAlignment w:val="auto"/>
        <w:rPr>
          <w:rFonts w:ascii="黑体" w:hAnsi="黑体" w:eastAsia="黑体"/>
          <w:b w:val="0"/>
          <w:bCs w:val="0"/>
          <w:sz w:val="24"/>
          <w:szCs w:val="24"/>
          <w:highlight w:val="none"/>
        </w:rPr>
      </w:pPr>
      <w:r>
        <w:rPr>
          <w:rFonts w:hint="eastAsia" w:ascii="黑体" w:hAnsi="黑体" w:eastAsia="黑体"/>
          <w:b w:val="0"/>
          <w:bCs w:val="0"/>
          <w:sz w:val="24"/>
          <w:szCs w:val="24"/>
          <w:highlight w:val="none"/>
        </w:rPr>
        <w:t>课程教学计划</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本专业学生应修满的最低学分为9</w:t>
      </w:r>
      <w:r>
        <w:rPr>
          <w:rFonts w:hint="eastAsia" w:ascii="仿宋_GB2312" w:hAnsi="仿宋_GB2312" w:eastAsia="仿宋_GB2312" w:cs="仿宋_GB2312"/>
          <w:sz w:val="24"/>
          <w:szCs w:val="24"/>
          <w:highlight w:val="none"/>
          <w:lang w:val="en-US" w:eastAsia="zh-CN"/>
        </w:rPr>
        <w:t>1</w:t>
      </w:r>
      <w:r>
        <w:rPr>
          <w:rFonts w:hint="eastAsia" w:ascii="仿宋_GB2312" w:hAnsi="仿宋_GB2312" w:eastAsia="仿宋_GB2312" w:cs="仿宋_GB2312"/>
          <w:sz w:val="24"/>
          <w:szCs w:val="24"/>
          <w:highlight w:val="none"/>
        </w:rPr>
        <w:t>学分。其中</w:t>
      </w:r>
      <w:r>
        <w:rPr>
          <w:rFonts w:hint="eastAsia" w:ascii="仿宋_GB2312" w:hAnsi="仿宋_GB2312" w:eastAsia="仿宋_GB2312" w:cs="仿宋_GB2312"/>
          <w:sz w:val="24"/>
          <w:szCs w:val="24"/>
          <w:highlight w:val="none"/>
          <w:lang w:val="en-US" w:eastAsia="zh-CN"/>
        </w:rPr>
        <w:t>通识教育</w:t>
      </w:r>
      <w:r>
        <w:rPr>
          <w:rFonts w:hint="eastAsia" w:ascii="仿宋_GB2312" w:hAnsi="仿宋_GB2312" w:eastAsia="仿宋_GB2312" w:cs="仿宋_GB2312"/>
          <w:sz w:val="24"/>
          <w:szCs w:val="24"/>
          <w:highlight w:val="none"/>
        </w:rPr>
        <w:t>课</w:t>
      </w:r>
      <w:r>
        <w:rPr>
          <w:rFonts w:hint="eastAsia" w:ascii="仿宋_GB2312" w:hAnsi="仿宋_GB2312" w:eastAsia="仿宋_GB2312" w:cs="仿宋_GB2312"/>
          <w:sz w:val="24"/>
          <w:szCs w:val="24"/>
          <w:highlight w:val="none"/>
          <w:lang w:val="en-US" w:eastAsia="zh-CN"/>
        </w:rPr>
        <w:t>程28</w:t>
      </w:r>
      <w:r>
        <w:rPr>
          <w:rFonts w:hint="eastAsia" w:ascii="仿宋_GB2312" w:hAnsi="仿宋_GB2312" w:eastAsia="仿宋_GB2312" w:cs="仿宋_GB2312"/>
          <w:sz w:val="24"/>
          <w:szCs w:val="24"/>
          <w:highlight w:val="none"/>
        </w:rPr>
        <w:t>学分，</w:t>
      </w:r>
      <w:r>
        <w:rPr>
          <w:rFonts w:hint="eastAsia" w:ascii="仿宋_GB2312" w:hAnsi="仿宋_GB2312" w:eastAsia="仿宋_GB2312" w:cs="仿宋_GB2312"/>
          <w:sz w:val="24"/>
          <w:szCs w:val="24"/>
          <w:highlight w:val="none"/>
          <w:lang w:val="en-US" w:eastAsia="zh-CN"/>
        </w:rPr>
        <w:t>学科基础课程19学分</w:t>
      </w:r>
      <w:r>
        <w:rPr>
          <w:rFonts w:hint="eastAsia" w:ascii="仿宋_GB2312" w:hAnsi="仿宋_GB2312" w:eastAsia="仿宋_GB2312" w:cs="仿宋_GB2312"/>
          <w:sz w:val="24"/>
          <w:szCs w:val="24"/>
          <w:highlight w:val="none"/>
          <w:lang w:eastAsia="zh-CN"/>
        </w:rPr>
        <w:t>，</w:t>
      </w:r>
      <w:r>
        <w:rPr>
          <w:rFonts w:hint="eastAsia" w:ascii="仿宋_GB2312" w:hAnsi="仿宋_GB2312" w:eastAsia="仿宋_GB2312" w:cs="仿宋_GB2312"/>
          <w:sz w:val="24"/>
          <w:szCs w:val="24"/>
          <w:highlight w:val="none"/>
        </w:rPr>
        <w:t>专业课</w:t>
      </w:r>
      <w:r>
        <w:rPr>
          <w:rFonts w:hint="eastAsia" w:ascii="仿宋_GB2312" w:hAnsi="仿宋_GB2312" w:eastAsia="仿宋_GB2312" w:cs="仿宋_GB2312"/>
          <w:sz w:val="24"/>
          <w:szCs w:val="24"/>
          <w:highlight w:val="none"/>
          <w:lang w:val="en-US" w:eastAsia="zh-CN"/>
        </w:rPr>
        <w:t>程30</w:t>
      </w:r>
      <w:r>
        <w:rPr>
          <w:rFonts w:hint="eastAsia" w:ascii="仿宋_GB2312" w:hAnsi="仿宋_GB2312" w:eastAsia="仿宋_GB2312" w:cs="仿宋_GB2312"/>
          <w:sz w:val="24"/>
          <w:szCs w:val="24"/>
          <w:highlight w:val="none"/>
        </w:rPr>
        <w:t>学分，</w:t>
      </w:r>
      <w:r>
        <w:rPr>
          <w:rFonts w:hint="eastAsia" w:ascii="仿宋_GB2312" w:hAnsi="仿宋_GB2312" w:eastAsia="仿宋_GB2312" w:cs="仿宋_GB2312"/>
          <w:sz w:val="24"/>
          <w:szCs w:val="24"/>
          <w:highlight w:val="none"/>
          <w:lang w:val="en-US" w:eastAsia="zh-CN"/>
        </w:rPr>
        <w:t>综合实践课程14</w:t>
      </w:r>
      <w:r>
        <w:rPr>
          <w:rFonts w:hint="eastAsia" w:ascii="仿宋_GB2312" w:hAnsi="仿宋_GB2312" w:eastAsia="仿宋_GB2312" w:cs="仿宋_GB2312"/>
          <w:sz w:val="24"/>
          <w:szCs w:val="24"/>
          <w:highlight w:val="none"/>
        </w:rPr>
        <w:t>学分。所有修读课程均须通过考核，考核及格以上者方能取得相应学分。</w:t>
      </w:r>
    </w:p>
    <w:p>
      <w:pPr>
        <w:pStyle w:val="2"/>
        <w:ind w:left="0" w:leftChars="0" w:firstLine="0" w:firstLineChars="0"/>
        <w:rPr>
          <w:rFonts w:hint="eastAsia" w:ascii="仿宋_GB2312" w:hAnsi="仿宋_GB2312" w:eastAsia="仿宋_GB2312" w:cs="仿宋_GB2312"/>
          <w:sz w:val="24"/>
          <w:szCs w:val="24"/>
          <w:highlight w:val="none"/>
        </w:rPr>
      </w:pPr>
    </w:p>
    <w:p>
      <w:pPr>
        <w:pageBreakBefore w:val="0"/>
        <w:kinsoku/>
        <w:wordWrap/>
        <w:overflowPunct/>
        <w:topLinePunct w:val="0"/>
        <w:autoSpaceDE/>
        <w:autoSpaceDN/>
        <w:bidi w:val="0"/>
        <w:adjustRightInd/>
        <w:snapToGrid/>
        <w:spacing w:line="500" w:lineRule="exact"/>
        <w:ind w:left="0"/>
        <w:jc w:val="center"/>
        <w:rPr>
          <w:rFonts w:hint="eastAsia" w:ascii="黑体" w:hAnsi="黑体" w:eastAsia="黑体" w:cs="黑体"/>
          <w:b/>
          <w:bCs/>
          <w:kern w:val="0"/>
          <w:sz w:val="24"/>
          <w:szCs w:val="24"/>
          <w:highlight w:val="none"/>
        </w:rPr>
      </w:pPr>
      <w:r>
        <w:rPr>
          <w:rFonts w:hint="eastAsia" w:ascii="黑体" w:hAnsi="黑体" w:eastAsia="黑体" w:cs="黑体"/>
          <w:b/>
          <w:bCs/>
          <w:kern w:val="0"/>
          <w:sz w:val="24"/>
          <w:szCs w:val="24"/>
          <w:highlight w:val="none"/>
          <w:lang w:val="en-US" w:eastAsia="zh-CN"/>
        </w:rPr>
        <w:t>表四：汉语言文学</w:t>
      </w:r>
      <w:r>
        <w:rPr>
          <w:rFonts w:hint="eastAsia" w:ascii="黑体" w:hAnsi="黑体" w:eastAsia="黑体" w:cs="黑体"/>
          <w:b/>
          <w:bCs/>
          <w:kern w:val="0"/>
          <w:sz w:val="24"/>
          <w:szCs w:val="24"/>
          <w:highlight w:val="none"/>
        </w:rPr>
        <w:t>专业</w:t>
      </w:r>
      <w:r>
        <w:rPr>
          <w:rFonts w:hint="eastAsia" w:ascii="黑体" w:hAnsi="黑体" w:eastAsia="黑体" w:cs="黑体"/>
          <w:b/>
          <w:bCs/>
          <w:kern w:val="0"/>
          <w:sz w:val="24"/>
          <w:szCs w:val="24"/>
          <w:highlight w:val="none"/>
          <w:lang w:val="en-US" w:eastAsia="zh-CN"/>
        </w:rPr>
        <w:t>成人高等教育（专升本）毕业生应修学分参考</w:t>
      </w:r>
      <w:r>
        <w:rPr>
          <w:rFonts w:hint="eastAsia" w:ascii="黑体" w:hAnsi="黑体" w:eastAsia="黑体" w:cs="黑体"/>
          <w:b/>
          <w:bCs/>
          <w:kern w:val="0"/>
          <w:sz w:val="24"/>
          <w:szCs w:val="24"/>
          <w:highlight w:val="none"/>
        </w:rPr>
        <w:t>表</w:t>
      </w:r>
    </w:p>
    <w:tbl>
      <w:tblPr>
        <w:tblStyle w:val="14"/>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96"/>
        <w:gridCol w:w="991"/>
        <w:gridCol w:w="903"/>
        <w:gridCol w:w="1230"/>
        <w:gridCol w:w="1230"/>
        <w:gridCol w:w="1230"/>
        <w:gridCol w:w="1230"/>
        <w:gridCol w:w="12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2" w:type="pct"/>
            <w:vMerge w:val="restar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0" w:firstLineChars="0"/>
              <w:jc w:val="center"/>
              <w:textAlignment w:val="auto"/>
              <w:rPr>
                <w:rFonts w:hint="eastAsia" w:ascii="仿宋_GB2312" w:hAnsi="仿宋_GB2312" w:eastAsia="仿宋_GB2312" w:cs="仿宋_GB2312"/>
                <w:b/>
                <w:bCs/>
                <w:sz w:val="21"/>
                <w:szCs w:val="21"/>
                <w:vertAlign w:val="baseline"/>
              </w:rPr>
            </w:pPr>
            <w:r>
              <w:rPr>
                <w:rFonts w:hint="eastAsia" w:ascii="仿宋_GB2312" w:hAnsi="仿宋_GB2312" w:eastAsia="仿宋_GB2312" w:cs="仿宋_GB2312"/>
                <w:b/>
                <w:bCs/>
                <w:sz w:val="21"/>
                <w:szCs w:val="21"/>
                <w:vertAlign w:val="baseline"/>
                <w:lang w:val="en-US" w:eastAsia="zh-CN"/>
              </w:rPr>
              <w:t>课程类别</w:t>
            </w:r>
          </w:p>
        </w:tc>
        <w:tc>
          <w:tcPr>
            <w:tcW w:w="503" w:type="pct"/>
            <w:vMerge w:val="restar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0" w:firstLineChars="0"/>
              <w:jc w:val="center"/>
              <w:textAlignment w:val="auto"/>
              <w:rPr>
                <w:rFonts w:hint="eastAsia" w:ascii="仿宋_GB2312" w:hAnsi="仿宋_GB2312" w:eastAsia="仿宋_GB2312" w:cs="仿宋_GB2312"/>
                <w:b/>
                <w:bCs/>
                <w:sz w:val="21"/>
                <w:szCs w:val="21"/>
                <w:vertAlign w:val="baseline"/>
                <w:lang w:val="en-US" w:eastAsia="zh-CN"/>
              </w:rPr>
            </w:pPr>
            <w:r>
              <w:rPr>
                <w:rFonts w:hint="eastAsia" w:ascii="仿宋_GB2312" w:hAnsi="仿宋_GB2312" w:eastAsia="仿宋_GB2312" w:cs="仿宋_GB2312"/>
                <w:b/>
                <w:bCs/>
                <w:sz w:val="21"/>
                <w:szCs w:val="21"/>
                <w:vertAlign w:val="baseline"/>
                <w:lang w:val="en-US" w:eastAsia="zh-CN"/>
              </w:rPr>
              <w:t>课程</w:t>
            </w:r>
          </w:p>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0" w:firstLineChars="0"/>
              <w:jc w:val="center"/>
              <w:textAlignment w:val="auto"/>
              <w:rPr>
                <w:rFonts w:hint="eastAsia" w:ascii="仿宋_GB2312" w:hAnsi="仿宋_GB2312" w:eastAsia="仿宋_GB2312" w:cs="仿宋_GB2312"/>
                <w:b/>
                <w:bCs/>
                <w:sz w:val="21"/>
                <w:szCs w:val="21"/>
                <w:vertAlign w:val="baseline"/>
              </w:rPr>
            </w:pPr>
            <w:r>
              <w:rPr>
                <w:rFonts w:hint="eastAsia" w:ascii="仿宋_GB2312" w:hAnsi="仿宋_GB2312" w:eastAsia="仿宋_GB2312" w:cs="仿宋_GB2312"/>
                <w:b/>
                <w:bCs/>
                <w:sz w:val="21"/>
                <w:szCs w:val="21"/>
                <w:vertAlign w:val="baseline"/>
                <w:lang w:val="en-US" w:eastAsia="zh-CN"/>
              </w:rPr>
              <w:t>性质</w:t>
            </w:r>
          </w:p>
        </w:tc>
        <w:tc>
          <w:tcPr>
            <w:tcW w:w="458" w:type="pct"/>
            <w:vMerge w:val="restar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0" w:firstLineChars="0"/>
              <w:jc w:val="center"/>
              <w:textAlignment w:val="auto"/>
              <w:rPr>
                <w:rFonts w:hint="eastAsia" w:ascii="仿宋_GB2312" w:hAnsi="仿宋_GB2312" w:eastAsia="仿宋_GB2312" w:cs="仿宋_GB2312"/>
                <w:b/>
                <w:bCs/>
                <w:sz w:val="21"/>
                <w:szCs w:val="21"/>
                <w:vertAlign w:val="baseline"/>
                <w:lang w:val="en-US"/>
              </w:rPr>
            </w:pPr>
            <w:r>
              <w:rPr>
                <w:rFonts w:hint="eastAsia" w:ascii="仿宋_GB2312" w:hAnsi="仿宋_GB2312" w:eastAsia="仿宋_GB2312" w:cs="仿宋_GB2312"/>
                <w:b/>
                <w:bCs/>
                <w:sz w:val="21"/>
                <w:szCs w:val="21"/>
                <w:vertAlign w:val="baseline"/>
                <w:lang w:val="en-US" w:eastAsia="zh-CN"/>
              </w:rPr>
              <w:t>学分数</w:t>
            </w:r>
          </w:p>
        </w:tc>
        <w:tc>
          <w:tcPr>
            <w:tcW w:w="3125" w:type="pct"/>
            <w:gridSpan w:val="5"/>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b/>
                <w:bCs/>
                <w:sz w:val="21"/>
                <w:szCs w:val="21"/>
                <w:vertAlign w:val="baseline"/>
              </w:rPr>
            </w:pPr>
            <w:r>
              <w:rPr>
                <w:rFonts w:hint="eastAsia" w:ascii="仿宋_GB2312" w:hAnsi="仿宋_GB2312" w:eastAsia="仿宋_GB2312" w:cs="仿宋_GB2312"/>
                <w:b/>
                <w:bCs/>
                <w:sz w:val="21"/>
                <w:szCs w:val="21"/>
                <w:vertAlign w:val="baseline"/>
                <w:lang w:val="en-US" w:eastAsia="zh-CN"/>
              </w:rPr>
              <w:t>各学期应修学分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2" w:type="pct"/>
            <w:vMerge w:val="continue"/>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b/>
                <w:bCs/>
                <w:sz w:val="21"/>
                <w:szCs w:val="21"/>
                <w:vertAlign w:val="baseline"/>
              </w:rPr>
            </w:pPr>
          </w:p>
        </w:tc>
        <w:tc>
          <w:tcPr>
            <w:tcW w:w="503" w:type="pct"/>
            <w:vMerge w:val="continue"/>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b/>
                <w:bCs/>
                <w:sz w:val="21"/>
                <w:szCs w:val="21"/>
                <w:vertAlign w:val="baseline"/>
              </w:rPr>
            </w:pPr>
          </w:p>
        </w:tc>
        <w:tc>
          <w:tcPr>
            <w:tcW w:w="458" w:type="pct"/>
            <w:vMerge w:val="continue"/>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b/>
                <w:bCs/>
                <w:sz w:val="21"/>
                <w:szCs w:val="21"/>
                <w:vertAlign w:val="baseline"/>
              </w:rPr>
            </w:pPr>
          </w:p>
        </w:tc>
        <w:tc>
          <w:tcPr>
            <w:tcW w:w="624"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0" w:firstLineChars="0"/>
              <w:jc w:val="center"/>
              <w:textAlignment w:val="auto"/>
              <w:rPr>
                <w:rFonts w:hint="eastAsia" w:ascii="仿宋_GB2312" w:hAnsi="仿宋_GB2312" w:eastAsia="仿宋_GB2312" w:cs="仿宋_GB2312"/>
                <w:b/>
                <w:bCs/>
                <w:sz w:val="21"/>
                <w:szCs w:val="21"/>
                <w:vertAlign w:val="baseline"/>
              </w:rPr>
            </w:pPr>
            <w:r>
              <w:rPr>
                <w:rFonts w:hint="eastAsia" w:ascii="仿宋_GB2312" w:hAnsi="仿宋_GB2312" w:eastAsia="仿宋_GB2312" w:cs="仿宋_GB2312"/>
                <w:b/>
                <w:bCs/>
                <w:sz w:val="21"/>
                <w:szCs w:val="21"/>
                <w:vertAlign w:val="baseline"/>
                <w:lang w:val="en-US" w:eastAsia="zh-CN"/>
              </w:rPr>
              <w:t>一</w:t>
            </w:r>
          </w:p>
        </w:tc>
        <w:tc>
          <w:tcPr>
            <w:tcW w:w="624"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0" w:firstLineChars="0"/>
              <w:jc w:val="center"/>
              <w:textAlignment w:val="auto"/>
              <w:rPr>
                <w:rFonts w:hint="eastAsia" w:ascii="仿宋_GB2312" w:hAnsi="仿宋_GB2312" w:eastAsia="仿宋_GB2312" w:cs="仿宋_GB2312"/>
                <w:b/>
                <w:bCs/>
                <w:sz w:val="21"/>
                <w:szCs w:val="21"/>
                <w:vertAlign w:val="baseline"/>
              </w:rPr>
            </w:pPr>
            <w:r>
              <w:rPr>
                <w:rFonts w:hint="eastAsia" w:ascii="仿宋_GB2312" w:hAnsi="仿宋_GB2312" w:eastAsia="仿宋_GB2312" w:cs="仿宋_GB2312"/>
                <w:b/>
                <w:bCs/>
                <w:sz w:val="21"/>
                <w:szCs w:val="21"/>
                <w:vertAlign w:val="baseline"/>
                <w:lang w:val="en-US" w:eastAsia="zh-CN"/>
              </w:rPr>
              <w:t>二</w:t>
            </w:r>
          </w:p>
        </w:tc>
        <w:tc>
          <w:tcPr>
            <w:tcW w:w="624"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0" w:firstLineChars="0"/>
              <w:jc w:val="center"/>
              <w:textAlignment w:val="auto"/>
              <w:rPr>
                <w:rFonts w:hint="eastAsia" w:ascii="仿宋_GB2312" w:hAnsi="仿宋_GB2312" w:eastAsia="仿宋_GB2312" w:cs="仿宋_GB2312"/>
                <w:b/>
                <w:bCs/>
                <w:sz w:val="21"/>
                <w:szCs w:val="21"/>
                <w:vertAlign w:val="baseline"/>
              </w:rPr>
            </w:pPr>
            <w:r>
              <w:rPr>
                <w:rFonts w:hint="eastAsia" w:ascii="仿宋_GB2312" w:hAnsi="仿宋_GB2312" w:eastAsia="仿宋_GB2312" w:cs="仿宋_GB2312"/>
                <w:b/>
                <w:bCs/>
                <w:sz w:val="21"/>
                <w:szCs w:val="21"/>
                <w:vertAlign w:val="baseline"/>
                <w:lang w:val="en-US" w:eastAsia="zh-CN"/>
              </w:rPr>
              <w:t>三</w:t>
            </w:r>
          </w:p>
        </w:tc>
        <w:tc>
          <w:tcPr>
            <w:tcW w:w="624"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0" w:firstLineChars="0"/>
              <w:jc w:val="center"/>
              <w:textAlignment w:val="auto"/>
              <w:rPr>
                <w:rFonts w:hint="eastAsia" w:ascii="仿宋_GB2312" w:hAnsi="仿宋_GB2312" w:eastAsia="仿宋_GB2312" w:cs="仿宋_GB2312"/>
                <w:b/>
                <w:bCs/>
                <w:sz w:val="21"/>
                <w:szCs w:val="21"/>
                <w:vertAlign w:val="baseline"/>
              </w:rPr>
            </w:pPr>
            <w:r>
              <w:rPr>
                <w:rFonts w:hint="eastAsia" w:ascii="仿宋_GB2312" w:hAnsi="仿宋_GB2312" w:eastAsia="仿宋_GB2312" w:cs="仿宋_GB2312"/>
                <w:b/>
                <w:bCs/>
                <w:sz w:val="21"/>
                <w:szCs w:val="21"/>
                <w:vertAlign w:val="baseline"/>
                <w:lang w:val="en-US" w:eastAsia="zh-CN"/>
              </w:rPr>
              <w:t>四</w:t>
            </w:r>
          </w:p>
        </w:tc>
        <w:tc>
          <w:tcPr>
            <w:tcW w:w="626"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0" w:firstLineChars="0"/>
              <w:jc w:val="center"/>
              <w:textAlignment w:val="auto"/>
              <w:rPr>
                <w:rFonts w:hint="eastAsia" w:ascii="仿宋_GB2312" w:hAnsi="仿宋_GB2312" w:eastAsia="仿宋_GB2312" w:cs="仿宋_GB2312"/>
                <w:b/>
                <w:bCs/>
                <w:sz w:val="21"/>
                <w:szCs w:val="21"/>
                <w:vertAlign w:val="baseline"/>
              </w:rPr>
            </w:pPr>
            <w:r>
              <w:rPr>
                <w:rFonts w:hint="eastAsia" w:ascii="仿宋_GB2312" w:hAnsi="仿宋_GB2312" w:eastAsia="仿宋_GB2312" w:cs="仿宋_GB2312"/>
                <w:b/>
                <w:bCs/>
                <w:sz w:val="21"/>
                <w:szCs w:val="21"/>
                <w:vertAlign w:val="baseline"/>
                <w:lang w:val="en-US" w:eastAsia="zh-CN"/>
              </w:rPr>
              <w:t>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2" w:type="pct"/>
            <w:vMerge w:val="restar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rPr>
            </w:pPr>
            <w:r>
              <w:rPr>
                <w:rFonts w:hint="eastAsia" w:ascii="仿宋_GB2312" w:hAnsi="仿宋_GB2312" w:eastAsia="仿宋_GB2312" w:cs="仿宋_GB2312"/>
                <w:sz w:val="21"/>
                <w:szCs w:val="21"/>
                <w:vertAlign w:val="baseline"/>
                <w:lang w:val="en-US" w:eastAsia="zh-CN"/>
              </w:rPr>
              <w:t>通识教育课程</w:t>
            </w:r>
          </w:p>
        </w:tc>
        <w:tc>
          <w:tcPr>
            <w:tcW w:w="503"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rPr>
            </w:pPr>
            <w:r>
              <w:rPr>
                <w:rFonts w:hint="eastAsia" w:ascii="仿宋_GB2312" w:hAnsi="仿宋_GB2312" w:eastAsia="仿宋_GB2312" w:cs="仿宋_GB2312"/>
                <w:sz w:val="21"/>
                <w:szCs w:val="21"/>
                <w:vertAlign w:val="baseline"/>
                <w:lang w:val="en-US" w:eastAsia="zh-CN"/>
              </w:rPr>
              <w:t>必修</w:t>
            </w:r>
          </w:p>
        </w:tc>
        <w:tc>
          <w:tcPr>
            <w:tcW w:w="458"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rPr>
            </w:pPr>
            <w:r>
              <w:rPr>
                <w:rFonts w:hint="eastAsia" w:ascii="仿宋_GB2312" w:hAnsi="仿宋_GB2312" w:eastAsia="仿宋_GB2312" w:cs="仿宋_GB2312"/>
                <w:sz w:val="21"/>
                <w:szCs w:val="21"/>
                <w:vertAlign w:val="baseline"/>
                <w:lang w:val="en-US" w:eastAsia="zh-CN"/>
              </w:rPr>
              <w:t>26</w:t>
            </w:r>
          </w:p>
        </w:tc>
        <w:tc>
          <w:tcPr>
            <w:tcW w:w="624"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rPr>
            </w:pPr>
            <w:r>
              <w:rPr>
                <w:rFonts w:hint="eastAsia" w:ascii="仿宋_GB2312" w:hAnsi="仿宋_GB2312" w:eastAsia="仿宋_GB2312" w:cs="仿宋_GB2312"/>
                <w:sz w:val="21"/>
                <w:szCs w:val="21"/>
                <w:vertAlign w:val="baseline"/>
                <w:lang w:val="en-US" w:eastAsia="zh-CN"/>
              </w:rPr>
              <w:t>10.5</w:t>
            </w:r>
          </w:p>
        </w:tc>
        <w:tc>
          <w:tcPr>
            <w:tcW w:w="624"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rPr>
            </w:pPr>
            <w:r>
              <w:rPr>
                <w:rFonts w:hint="eastAsia" w:ascii="仿宋_GB2312" w:hAnsi="仿宋_GB2312" w:eastAsia="仿宋_GB2312" w:cs="仿宋_GB2312"/>
                <w:sz w:val="21"/>
                <w:szCs w:val="21"/>
                <w:vertAlign w:val="baseline"/>
                <w:lang w:val="en-US" w:eastAsia="zh-CN"/>
              </w:rPr>
              <w:t>11.5</w:t>
            </w:r>
          </w:p>
        </w:tc>
        <w:tc>
          <w:tcPr>
            <w:tcW w:w="624"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rPr>
            </w:pPr>
            <w:r>
              <w:rPr>
                <w:rFonts w:hint="eastAsia" w:ascii="仿宋_GB2312" w:hAnsi="仿宋_GB2312" w:eastAsia="仿宋_GB2312" w:cs="仿宋_GB2312"/>
                <w:sz w:val="21"/>
                <w:szCs w:val="21"/>
                <w:vertAlign w:val="baseline"/>
                <w:lang w:val="en-US" w:eastAsia="zh-CN"/>
              </w:rPr>
              <w:t>3.5</w:t>
            </w:r>
          </w:p>
        </w:tc>
        <w:tc>
          <w:tcPr>
            <w:tcW w:w="624"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rPr>
            </w:pPr>
            <w:r>
              <w:rPr>
                <w:rFonts w:hint="eastAsia" w:ascii="仿宋_GB2312" w:hAnsi="仿宋_GB2312" w:eastAsia="仿宋_GB2312" w:cs="仿宋_GB2312"/>
                <w:sz w:val="21"/>
                <w:szCs w:val="21"/>
                <w:vertAlign w:val="baseline"/>
                <w:lang w:val="en-US" w:eastAsia="zh-CN"/>
              </w:rPr>
              <w:t>0.5</w:t>
            </w:r>
          </w:p>
        </w:tc>
        <w:tc>
          <w:tcPr>
            <w:tcW w:w="626"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912" w:type="pct"/>
            <w:vMerge w:val="continue"/>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rPr>
            </w:pPr>
          </w:p>
        </w:tc>
        <w:tc>
          <w:tcPr>
            <w:tcW w:w="503"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rPr>
            </w:pPr>
            <w:r>
              <w:rPr>
                <w:rFonts w:hint="eastAsia" w:ascii="仿宋_GB2312" w:hAnsi="仿宋_GB2312" w:eastAsia="仿宋_GB2312" w:cs="仿宋_GB2312"/>
                <w:sz w:val="21"/>
                <w:szCs w:val="21"/>
                <w:vertAlign w:val="baseline"/>
                <w:lang w:val="en-US" w:eastAsia="zh-CN"/>
              </w:rPr>
              <w:t>选修</w:t>
            </w:r>
          </w:p>
        </w:tc>
        <w:tc>
          <w:tcPr>
            <w:tcW w:w="458"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rPr>
            </w:pPr>
            <w:r>
              <w:rPr>
                <w:rFonts w:hint="eastAsia" w:ascii="仿宋_GB2312" w:hAnsi="仿宋_GB2312" w:eastAsia="仿宋_GB2312" w:cs="仿宋_GB2312"/>
                <w:sz w:val="21"/>
                <w:szCs w:val="21"/>
                <w:vertAlign w:val="baseline"/>
                <w:lang w:val="en-US" w:eastAsia="zh-CN"/>
              </w:rPr>
              <w:t>2</w:t>
            </w:r>
          </w:p>
        </w:tc>
        <w:tc>
          <w:tcPr>
            <w:tcW w:w="624"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lang w:val="en-US" w:eastAsia="zh-CN"/>
              </w:rPr>
            </w:pPr>
          </w:p>
        </w:tc>
        <w:tc>
          <w:tcPr>
            <w:tcW w:w="624"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lang w:val="en-US" w:eastAsia="zh-CN"/>
              </w:rPr>
            </w:pPr>
          </w:p>
        </w:tc>
        <w:tc>
          <w:tcPr>
            <w:tcW w:w="624"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lang w:val="en-US" w:eastAsia="zh-CN"/>
              </w:rPr>
            </w:pPr>
          </w:p>
        </w:tc>
        <w:tc>
          <w:tcPr>
            <w:tcW w:w="624"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rPr>
            </w:pPr>
            <w:r>
              <w:rPr>
                <w:rFonts w:hint="eastAsia" w:ascii="仿宋_GB2312" w:hAnsi="仿宋_GB2312" w:eastAsia="仿宋_GB2312" w:cs="仿宋_GB2312"/>
                <w:sz w:val="21"/>
                <w:szCs w:val="21"/>
                <w:vertAlign w:val="baseline"/>
                <w:lang w:val="en-US" w:eastAsia="zh-CN"/>
              </w:rPr>
              <w:t>2</w:t>
            </w:r>
          </w:p>
        </w:tc>
        <w:tc>
          <w:tcPr>
            <w:tcW w:w="626"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2"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rPr>
            </w:pPr>
            <w:r>
              <w:rPr>
                <w:rFonts w:hint="eastAsia" w:ascii="仿宋_GB2312" w:hAnsi="仿宋_GB2312" w:eastAsia="仿宋_GB2312" w:cs="仿宋_GB2312"/>
                <w:sz w:val="21"/>
                <w:szCs w:val="21"/>
                <w:vertAlign w:val="baseline"/>
                <w:lang w:val="en-US" w:eastAsia="zh-CN"/>
              </w:rPr>
              <w:t>学科基础课程</w:t>
            </w:r>
          </w:p>
        </w:tc>
        <w:tc>
          <w:tcPr>
            <w:tcW w:w="503"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rPr>
            </w:pPr>
            <w:r>
              <w:rPr>
                <w:rFonts w:hint="eastAsia" w:ascii="仿宋_GB2312" w:hAnsi="仿宋_GB2312" w:eastAsia="仿宋_GB2312" w:cs="仿宋_GB2312"/>
                <w:sz w:val="21"/>
                <w:szCs w:val="21"/>
                <w:vertAlign w:val="baseline"/>
                <w:lang w:val="en-US" w:eastAsia="zh-CN"/>
              </w:rPr>
              <w:t>必修</w:t>
            </w:r>
          </w:p>
        </w:tc>
        <w:tc>
          <w:tcPr>
            <w:tcW w:w="458"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19</w:t>
            </w:r>
          </w:p>
        </w:tc>
        <w:tc>
          <w:tcPr>
            <w:tcW w:w="1230" w:type="dxa"/>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6</w:t>
            </w:r>
          </w:p>
        </w:tc>
        <w:tc>
          <w:tcPr>
            <w:tcW w:w="1230" w:type="dxa"/>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5</w:t>
            </w:r>
          </w:p>
        </w:tc>
        <w:tc>
          <w:tcPr>
            <w:tcW w:w="1230" w:type="dxa"/>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3</w:t>
            </w:r>
          </w:p>
        </w:tc>
        <w:tc>
          <w:tcPr>
            <w:tcW w:w="624"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5</w:t>
            </w:r>
          </w:p>
        </w:tc>
        <w:tc>
          <w:tcPr>
            <w:tcW w:w="626"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912"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rPr>
            </w:pPr>
            <w:r>
              <w:rPr>
                <w:rFonts w:hint="eastAsia" w:ascii="仿宋_GB2312" w:hAnsi="仿宋_GB2312" w:eastAsia="仿宋_GB2312" w:cs="仿宋_GB2312"/>
                <w:sz w:val="21"/>
                <w:szCs w:val="21"/>
                <w:vertAlign w:val="baseline"/>
                <w:lang w:val="en-US" w:eastAsia="zh-CN"/>
              </w:rPr>
              <w:t>专业课程</w:t>
            </w:r>
          </w:p>
        </w:tc>
        <w:tc>
          <w:tcPr>
            <w:tcW w:w="503"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rPr>
            </w:pPr>
            <w:r>
              <w:rPr>
                <w:rFonts w:hint="eastAsia" w:ascii="仿宋_GB2312" w:hAnsi="仿宋_GB2312" w:eastAsia="仿宋_GB2312" w:cs="仿宋_GB2312"/>
                <w:sz w:val="21"/>
                <w:szCs w:val="21"/>
                <w:vertAlign w:val="baseline"/>
                <w:lang w:val="en-US" w:eastAsia="zh-CN"/>
              </w:rPr>
              <w:t>必修</w:t>
            </w:r>
          </w:p>
        </w:tc>
        <w:tc>
          <w:tcPr>
            <w:tcW w:w="458"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30</w:t>
            </w:r>
          </w:p>
        </w:tc>
        <w:tc>
          <w:tcPr>
            <w:tcW w:w="624"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lang w:val="en-US" w:eastAsia="zh-CN"/>
              </w:rPr>
            </w:pPr>
          </w:p>
        </w:tc>
        <w:tc>
          <w:tcPr>
            <w:tcW w:w="624"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6</w:t>
            </w:r>
          </w:p>
        </w:tc>
        <w:tc>
          <w:tcPr>
            <w:tcW w:w="624"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13</w:t>
            </w:r>
          </w:p>
        </w:tc>
        <w:tc>
          <w:tcPr>
            <w:tcW w:w="624"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11</w:t>
            </w:r>
          </w:p>
        </w:tc>
        <w:tc>
          <w:tcPr>
            <w:tcW w:w="626"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2"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rPr>
            </w:pPr>
            <w:r>
              <w:rPr>
                <w:rFonts w:hint="eastAsia" w:ascii="仿宋_GB2312" w:hAnsi="仿宋_GB2312" w:eastAsia="仿宋_GB2312" w:cs="仿宋_GB2312"/>
                <w:sz w:val="21"/>
                <w:szCs w:val="21"/>
                <w:vertAlign w:val="baseline"/>
                <w:lang w:val="en-US" w:eastAsia="zh-CN"/>
              </w:rPr>
              <w:t>综合实践课程</w:t>
            </w:r>
          </w:p>
        </w:tc>
        <w:tc>
          <w:tcPr>
            <w:tcW w:w="503"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rPr>
            </w:pPr>
            <w:r>
              <w:rPr>
                <w:rFonts w:hint="eastAsia" w:ascii="仿宋_GB2312" w:hAnsi="仿宋_GB2312" w:eastAsia="仿宋_GB2312" w:cs="仿宋_GB2312"/>
                <w:sz w:val="21"/>
                <w:szCs w:val="21"/>
                <w:vertAlign w:val="baseline"/>
                <w:lang w:val="en-US" w:eastAsia="zh-CN"/>
              </w:rPr>
              <w:t>必修</w:t>
            </w:r>
          </w:p>
        </w:tc>
        <w:tc>
          <w:tcPr>
            <w:tcW w:w="458"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rPr>
            </w:pPr>
            <w:r>
              <w:rPr>
                <w:rFonts w:hint="eastAsia" w:ascii="仿宋_GB2312" w:hAnsi="仿宋_GB2312" w:eastAsia="仿宋_GB2312" w:cs="仿宋_GB2312"/>
                <w:sz w:val="21"/>
                <w:szCs w:val="21"/>
                <w:vertAlign w:val="baseline"/>
                <w:lang w:val="en-US" w:eastAsia="zh-CN"/>
              </w:rPr>
              <w:t>14</w:t>
            </w:r>
          </w:p>
        </w:tc>
        <w:tc>
          <w:tcPr>
            <w:tcW w:w="624"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1</w:t>
            </w:r>
          </w:p>
        </w:tc>
        <w:tc>
          <w:tcPr>
            <w:tcW w:w="624"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rPr>
            </w:pPr>
          </w:p>
        </w:tc>
        <w:tc>
          <w:tcPr>
            <w:tcW w:w="624"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rPr>
            </w:pPr>
          </w:p>
        </w:tc>
        <w:tc>
          <w:tcPr>
            <w:tcW w:w="624"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2</w:t>
            </w:r>
          </w:p>
        </w:tc>
        <w:tc>
          <w:tcPr>
            <w:tcW w:w="626"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5" w:type="pct"/>
            <w:gridSpan w:val="2"/>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合计</w:t>
            </w:r>
          </w:p>
        </w:tc>
        <w:tc>
          <w:tcPr>
            <w:tcW w:w="458"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91</w:t>
            </w:r>
          </w:p>
        </w:tc>
        <w:tc>
          <w:tcPr>
            <w:tcW w:w="624"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sz w:val="21"/>
                <w:szCs w:val="21"/>
                <w:vertAlign w:val="baseline"/>
              </w:rPr>
            </w:pPr>
            <w:r>
              <w:rPr>
                <w:rFonts w:hint="default" w:ascii="仿宋_GB2312" w:hAnsi="仿宋_GB2312" w:eastAsia="仿宋_GB2312" w:cs="仿宋_GB2312"/>
                <w:sz w:val="21"/>
                <w:szCs w:val="21"/>
                <w:vertAlign w:val="baseline"/>
              </w:rPr>
              <w:fldChar w:fldCharType="begin"/>
            </w:r>
            <w:r>
              <w:rPr>
                <w:rFonts w:hint="default" w:ascii="仿宋_GB2312" w:hAnsi="仿宋_GB2312" w:eastAsia="仿宋_GB2312" w:cs="仿宋_GB2312"/>
                <w:sz w:val="21"/>
                <w:szCs w:val="21"/>
                <w:vertAlign w:val="baseline"/>
              </w:rPr>
              <w:instrText xml:space="preserve"> =SUM(ABOVE) \* MERGEFORMAT </w:instrText>
            </w:r>
            <w:r>
              <w:rPr>
                <w:rFonts w:hint="default" w:ascii="仿宋_GB2312" w:hAnsi="仿宋_GB2312" w:eastAsia="仿宋_GB2312" w:cs="仿宋_GB2312"/>
                <w:sz w:val="21"/>
                <w:szCs w:val="21"/>
                <w:vertAlign w:val="baseline"/>
              </w:rPr>
              <w:fldChar w:fldCharType="separate"/>
            </w:r>
            <w:r>
              <w:rPr>
                <w:rFonts w:hint="default" w:ascii="仿宋_GB2312" w:hAnsi="仿宋_GB2312" w:eastAsia="仿宋_GB2312" w:cs="仿宋_GB2312"/>
                <w:sz w:val="21"/>
                <w:szCs w:val="21"/>
                <w:vertAlign w:val="baseline"/>
              </w:rPr>
              <w:t>17.5</w:t>
            </w:r>
            <w:r>
              <w:rPr>
                <w:rFonts w:hint="default" w:ascii="仿宋_GB2312" w:hAnsi="仿宋_GB2312" w:eastAsia="仿宋_GB2312" w:cs="仿宋_GB2312"/>
                <w:sz w:val="21"/>
                <w:szCs w:val="21"/>
                <w:vertAlign w:val="baseline"/>
              </w:rPr>
              <w:fldChar w:fldCharType="end"/>
            </w:r>
          </w:p>
        </w:tc>
        <w:tc>
          <w:tcPr>
            <w:tcW w:w="624"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sz w:val="21"/>
                <w:szCs w:val="21"/>
                <w:vertAlign w:val="baseline"/>
              </w:rPr>
            </w:pPr>
            <w:r>
              <w:rPr>
                <w:rFonts w:hint="default" w:ascii="仿宋_GB2312" w:hAnsi="仿宋_GB2312" w:eastAsia="仿宋_GB2312" w:cs="仿宋_GB2312"/>
                <w:sz w:val="21"/>
                <w:szCs w:val="21"/>
                <w:vertAlign w:val="baseline"/>
              </w:rPr>
              <w:fldChar w:fldCharType="begin"/>
            </w:r>
            <w:r>
              <w:rPr>
                <w:rFonts w:hint="default" w:ascii="仿宋_GB2312" w:hAnsi="仿宋_GB2312" w:eastAsia="仿宋_GB2312" w:cs="仿宋_GB2312"/>
                <w:sz w:val="21"/>
                <w:szCs w:val="21"/>
                <w:vertAlign w:val="baseline"/>
              </w:rPr>
              <w:instrText xml:space="preserve"> =SUM(ABOVE) \* MERGEFORMAT </w:instrText>
            </w:r>
            <w:r>
              <w:rPr>
                <w:rFonts w:hint="default" w:ascii="仿宋_GB2312" w:hAnsi="仿宋_GB2312" w:eastAsia="仿宋_GB2312" w:cs="仿宋_GB2312"/>
                <w:sz w:val="21"/>
                <w:szCs w:val="21"/>
                <w:vertAlign w:val="baseline"/>
              </w:rPr>
              <w:fldChar w:fldCharType="separate"/>
            </w:r>
            <w:r>
              <w:rPr>
                <w:rFonts w:hint="default" w:ascii="仿宋_GB2312" w:hAnsi="仿宋_GB2312" w:eastAsia="仿宋_GB2312" w:cs="仿宋_GB2312"/>
                <w:sz w:val="21"/>
                <w:szCs w:val="21"/>
                <w:vertAlign w:val="baseline"/>
              </w:rPr>
              <w:t>22.5</w:t>
            </w:r>
            <w:r>
              <w:rPr>
                <w:rFonts w:hint="default" w:ascii="仿宋_GB2312" w:hAnsi="仿宋_GB2312" w:eastAsia="仿宋_GB2312" w:cs="仿宋_GB2312"/>
                <w:sz w:val="21"/>
                <w:szCs w:val="21"/>
                <w:vertAlign w:val="baseline"/>
              </w:rPr>
              <w:fldChar w:fldCharType="end"/>
            </w:r>
          </w:p>
        </w:tc>
        <w:tc>
          <w:tcPr>
            <w:tcW w:w="624"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sz w:val="21"/>
                <w:szCs w:val="21"/>
                <w:vertAlign w:val="baseline"/>
              </w:rPr>
            </w:pPr>
            <w:r>
              <w:rPr>
                <w:rFonts w:hint="default" w:ascii="仿宋_GB2312" w:hAnsi="仿宋_GB2312" w:eastAsia="仿宋_GB2312" w:cs="仿宋_GB2312"/>
                <w:sz w:val="21"/>
                <w:szCs w:val="21"/>
                <w:vertAlign w:val="baseline"/>
              </w:rPr>
              <w:fldChar w:fldCharType="begin"/>
            </w:r>
            <w:r>
              <w:rPr>
                <w:rFonts w:hint="default" w:ascii="仿宋_GB2312" w:hAnsi="仿宋_GB2312" w:eastAsia="仿宋_GB2312" w:cs="仿宋_GB2312"/>
                <w:sz w:val="21"/>
                <w:szCs w:val="21"/>
                <w:vertAlign w:val="baseline"/>
              </w:rPr>
              <w:instrText xml:space="preserve"> =SUM(ABOVE) \* MERGEFORMAT </w:instrText>
            </w:r>
            <w:r>
              <w:rPr>
                <w:rFonts w:hint="default" w:ascii="仿宋_GB2312" w:hAnsi="仿宋_GB2312" w:eastAsia="仿宋_GB2312" w:cs="仿宋_GB2312"/>
                <w:sz w:val="21"/>
                <w:szCs w:val="21"/>
                <w:vertAlign w:val="baseline"/>
              </w:rPr>
              <w:fldChar w:fldCharType="separate"/>
            </w:r>
            <w:r>
              <w:rPr>
                <w:rFonts w:hint="default" w:ascii="仿宋_GB2312" w:hAnsi="仿宋_GB2312" w:eastAsia="仿宋_GB2312" w:cs="仿宋_GB2312"/>
                <w:sz w:val="21"/>
                <w:szCs w:val="21"/>
                <w:vertAlign w:val="baseline"/>
              </w:rPr>
              <w:t>19.5</w:t>
            </w:r>
            <w:r>
              <w:rPr>
                <w:rFonts w:hint="default" w:ascii="仿宋_GB2312" w:hAnsi="仿宋_GB2312" w:eastAsia="仿宋_GB2312" w:cs="仿宋_GB2312"/>
                <w:sz w:val="21"/>
                <w:szCs w:val="21"/>
                <w:vertAlign w:val="baseline"/>
              </w:rPr>
              <w:fldChar w:fldCharType="end"/>
            </w:r>
          </w:p>
        </w:tc>
        <w:tc>
          <w:tcPr>
            <w:tcW w:w="624"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sz w:val="21"/>
                <w:szCs w:val="21"/>
                <w:vertAlign w:val="baseline"/>
              </w:rPr>
            </w:pPr>
            <w:r>
              <w:rPr>
                <w:rFonts w:hint="default" w:ascii="仿宋_GB2312" w:hAnsi="仿宋_GB2312" w:eastAsia="仿宋_GB2312" w:cs="仿宋_GB2312"/>
                <w:sz w:val="21"/>
                <w:szCs w:val="21"/>
                <w:vertAlign w:val="baseline"/>
              </w:rPr>
              <w:fldChar w:fldCharType="begin"/>
            </w:r>
            <w:r>
              <w:rPr>
                <w:rFonts w:hint="default" w:ascii="仿宋_GB2312" w:hAnsi="仿宋_GB2312" w:eastAsia="仿宋_GB2312" w:cs="仿宋_GB2312"/>
                <w:sz w:val="21"/>
                <w:szCs w:val="21"/>
                <w:vertAlign w:val="baseline"/>
              </w:rPr>
              <w:instrText xml:space="preserve"> =SUM(ABOVE) \* MERGEFORMAT </w:instrText>
            </w:r>
            <w:r>
              <w:rPr>
                <w:rFonts w:hint="default" w:ascii="仿宋_GB2312" w:hAnsi="仿宋_GB2312" w:eastAsia="仿宋_GB2312" w:cs="仿宋_GB2312"/>
                <w:sz w:val="21"/>
                <w:szCs w:val="21"/>
                <w:vertAlign w:val="baseline"/>
              </w:rPr>
              <w:fldChar w:fldCharType="separate"/>
            </w:r>
            <w:r>
              <w:rPr>
                <w:rFonts w:hint="default" w:ascii="仿宋_GB2312" w:hAnsi="仿宋_GB2312" w:eastAsia="仿宋_GB2312" w:cs="仿宋_GB2312"/>
                <w:sz w:val="21"/>
                <w:szCs w:val="21"/>
                <w:vertAlign w:val="baseline"/>
              </w:rPr>
              <w:t>20.5</w:t>
            </w:r>
            <w:r>
              <w:rPr>
                <w:rFonts w:hint="default" w:ascii="仿宋_GB2312" w:hAnsi="仿宋_GB2312" w:eastAsia="仿宋_GB2312" w:cs="仿宋_GB2312"/>
                <w:sz w:val="21"/>
                <w:szCs w:val="21"/>
                <w:vertAlign w:val="baseline"/>
              </w:rPr>
              <w:fldChar w:fldCharType="end"/>
            </w:r>
          </w:p>
        </w:tc>
        <w:tc>
          <w:tcPr>
            <w:tcW w:w="626"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rPr>
            </w:pPr>
            <w:r>
              <w:rPr>
                <w:rFonts w:hint="eastAsia" w:ascii="仿宋_GB2312" w:hAnsi="仿宋_GB2312" w:eastAsia="仿宋_GB2312" w:cs="仿宋_GB2312"/>
                <w:sz w:val="21"/>
                <w:szCs w:val="21"/>
                <w:vertAlign w:val="baseline"/>
              </w:rPr>
              <w:fldChar w:fldCharType="begin"/>
            </w:r>
            <w:r>
              <w:rPr>
                <w:rFonts w:hint="eastAsia" w:ascii="仿宋_GB2312" w:hAnsi="仿宋_GB2312" w:eastAsia="仿宋_GB2312" w:cs="仿宋_GB2312"/>
                <w:sz w:val="21"/>
                <w:szCs w:val="21"/>
                <w:vertAlign w:val="baseline"/>
              </w:rPr>
              <w:instrText xml:space="preserve"> =SUM(ABOVE) \* MERGEFORMAT </w:instrText>
            </w:r>
            <w:r>
              <w:rPr>
                <w:rFonts w:hint="eastAsia" w:ascii="仿宋_GB2312" w:hAnsi="仿宋_GB2312" w:eastAsia="仿宋_GB2312" w:cs="仿宋_GB2312"/>
                <w:sz w:val="21"/>
                <w:szCs w:val="21"/>
                <w:vertAlign w:val="baseline"/>
              </w:rPr>
              <w:fldChar w:fldCharType="separate"/>
            </w:r>
            <w:r>
              <w:rPr>
                <w:rFonts w:hint="eastAsia" w:ascii="仿宋_GB2312" w:hAnsi="仿宋_GB2312" w:eastAsia="仿宋_GB2312" w:cs="仿宋_GB2312"/>
                <w:sz w:val="21"/>
                <w:szCs w:val="21"/>
                <w:vertAlign w:val="baseline"/>
              </w:rPr>
              <w:t>11</w:t>
            </w:r>
            <w:r>
              <w:rPr>
                <w:rFonts w:hint="eastAsia" w:ascii="仿宋_GB2312" w:hAnsi="仿宋_GB2312" w:eastAsia="仿宋_GB2312" w:cs="仿宋_GB2312"/>
                <w:sz w:val="21"/>
                <w:szCs w:val="21"/>
                <w:vertAlign w:val="baseline"/>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5" w:type="pct"/>
            <w:gridSpan w:val="2"/>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rPr>
            </w:pPr>
            <w:r>
              <w:rPr>
                <w:rFonts w:hint="eastAsia" w:ascii="仿宋_GB2312" w:hAnsi="仿宋_GB2312" w:eastAsia="仿宋_GB2312" w:cs="仿宋_GB2312"/>
                <w:sz w:val="21"/>
                <w:szCs w:val="21"/>
                <w:vertAlign w:val="baseline"/>
                <w:lang w:val="en-US" w:eastAsia="zh-CN"/>
              </w:rPr>
              <w:t>占总学分百分比（%）</w:t>
            </w:r>
          </w:p>
        </w:tc>
        <w:tc>
          <w:tcPr>
            <w:tcW w:w="458"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100</w:t>
            </w:r>
          </w:p>
        </w:tc>
        <w:tc>
          <w:tcPr>
            <w:tcW w:w="1230" w:type="dxa"/>
            <w:vAlign w:val="bottom"/>
          </w:tcPr>
          <w:p>
            <w:pPr>
              <w:jc w:val="center"/>
              <w:rPr>
                <w:rFonts w:hint="eastAsia" w:ascii="仿宋_GB2312" w:hAnsi="仿宋_GB2312" w:eastAsia="仿宋_GB2312" w:cs="仿宋_GB2312"/>
                <w:kern w:val="0"/>
                <w:sz w:val="21"/>
                <w:szCs w:val="21"/>
                <w:vertAlign w:val="baseline"/>
                <w:lang w:val="en-US" w:eastAsia="zh-CN" w:bidi="ar-SA"/>
              </w:rPr>
            </w:pPr>
            <w:r>
              <w:rPr>
                <w:rFonts w:hint="eastAsia" w:ascii="仿宋_GB2312" w:hAnsi="仿宋_GB2312" w:eastAsia="仿宋_GB2312" w:cs="仿宋_GB2312"/>
                <w:kern w:val="0"/>
                <w:sz w:val="21"/>
                <w:szCs w:val="21"/>
                <w:vertAlign w:val="baseline"/>
                <w:lang w:val="en-US" w:eastAsia="zh-CN" w:bidi="ar-SA"/>
              </w:rPr>
              <w:t>19.2</w:t>
            </w:r>
          </w:p>
        </w:tc>
        <w:tc>
          <w:tcPr>
            <w:tcW w:w="1230" w:type="dxa"/>
            <w:vAlign w:val="bottom"/>
          </w:tcPr>
          <w:p>
            <w:pPr>
              <w:jc w:val="center"/>
              <w:rPr>
                <w:rFonts w:hint="eastAsia" w:ascii="仿宋_GB2312" w:hAnsi="仿宋_GB2312" w:eastAsia="仿宋_GB2312" w:cs="仿宋_GB2312"/>
                <w:kern w:val="0"/>
                <w:sz w:val="21"/>
                <w:szCs w:val="21"/>
                <w:vertAlign w:val="baseline"/>
                <w:lang w:val="en-US" w:eastAsia="zh-CN" w:bidi="ar-SA"/>
              </w:rPr>
            </w:pPr>
            <w:r>
              <w:rPr>
                <w:rFonts w:hint="eastAsia" w:ascii="仿宋_GB2312" w:hAnsi="仿宋_GB2312" w:eastAsia="仿宋_GB2312" w:cs="仿宋_GB2312"/>
                <w:kern w:val="0"/>
                <w:sz w:val="21"/>
                <w:szCs w:val="21"/>
                <w:vertAlign w:val="baseline"/>
                <w:lang w:val="en-US" w:eastAsia="zh-CN" w:bidi="ar-SA"/>
              </w:rPr>
              <w:t>24.7</w:t>
            </w:r>
          </w:p>
        </w:tc>
        <w:tc>
          <w:tcPr>
            <w:tcW w:w="1230" w:type="dxa"/>
            <w:vAlign w:val="bottom"/>
          </w:tcPr>
          <w:p>
            <w:pPr>
              <w:jc w:val="center"/>
              <w:rPr>
                <w:rFonts w:hint="eastAsia" w:ascii="仿宋_GB2312" w:hAnsi="仿宋_GB2312" w:eastAsia="仿宋_GB2312" w:cs="仿宋_GB2312"/>
                <w:kern w:val="0"/>
                <w:sz w:val="21"/>
                <w:szCs w:val="21"/>
                <w:vertAlign w:val="baseline"/>
                <w:lang w:val="en-US" w:eastAsia="zh-CN" w:bidi="ar-SA"/>
              </w:rPr>
            </w:pPr>
            <w:r>
              <w:rPr>
                <w:rFonts w:hint="eastAsia" w:ascii="仿宋_GB2312" w:hAnsi="仿宋_GB2312" w:eastAsia="仿宋_GB2312" w:cs="仿宋_GB2312"/>
                <w:kern w:val="0"/>
                <w:sz w:val="21"/>
                <w:szCs w:val="21"/>
                <w:vertAlign w:val="baseline"/>
                <w:lang w:val="en-US" w:eastAsia="zh-CN" w:bidi="ar-SA"/>
              </w:rPr>
              <w:t>21.4</w:t>
            </w:r>
          </w:p>
        </w:tc>
        <w:tc>
          <w:tcPr>
            <w:tcW w:w="1230" w:type="dxa"/>
            <w:vAlign w:val="bottom"/>
          </w:tcPr>
          <w:p>
            <w:pPr>
              <w:jc w:val="center"/>
              <w:rPr>
                <w:rFonts w:hint="eastAsia" w:ascii="仿宋_GB2312" w:hAnsi="仿宋_GB2312" w:eastAsia="仿宋_GB2312" w:cs="仿宋_GB2312"/>
                <w:kern w:val="0"/>
                <w:sz w:val="21"/>
                <w:szCs w:val="21"/>
                <w:vertAlign w:val="baseline"/>
                <w:lang w:val="en-US" w:eastAsia="zh-CN" w:bidi="ar-SA"/>
              </w:rPr>
            </w:pPr>
            <w:r>
              <w:rPr>
                <w:rFonts w:hint="eastAsia" w:ascii="仿宋_GB2312" w:hAnsi="仿宋_GB2312" w:eastAsia="仿宋_GB2312" w:cs="仿宋_GB2312"/>
                <w:kern w:val="0"/>
                <w:sz w:val="21"/>
                <w:szCs w:val="21"/>
                <w:vertAlign w:val="baseline"/>
                <w:lang w:val="en-US" w:eastAsia="zh-CN" w:bidi="ar-SA"/>
              </w:rPr>
              <w:t>22.5</w:t>
            </w:r>
          </w:p>
        </w:tc>
        <w:tc>
          <w:tcPr>
            <w:tcW w:w="1240" w:type="dxa"/>
            <w:vAlign w:val="bottom"/>
          </w:tcPr>
          <w:p>
            <w:pPr>
              <w:jc w:val="center"/>
              <w:rPr>
                <w:rFonts w:hint="eastAsia" w:ascii="仿宋_GB2312" w:hAnsi="仿宋_GB2312" w:eastAsia="仿宋_GB2312" w:cs="仿宋_GB2312"/>
                <w:kern w:val="0"/>
                <w:sz w:val="21"/>
                <w:szCs w:val="21"/>
                <w:vertAlign w:val="baseline"/>
                <w:lang w:val="en-US" w:eastAsia="zh-CN" w:bidi="ar-SA"/>
              </w:rPr>
            </w:pPr>
            <w:r>
              <w:rPr>
                <w:rFonts w:hint="eastAsia" w:ascii="仿宋_GB2312" w:hAnsi="仿宋_GB2312" w:eastAsia="仿宋_GB2312" w:cs="仿宋_GB2312"/>
                <w:kern w:val="0"/>
                <w:sz w:val="21"/>
                <w:szCs w:val="21"/>
                <w:vertAlign w:val="baseline"/>
                <w:lang w:val="en-US" w:eastAsia="zh-CN" w:bidi="ar-SA"/>
              </w:rPr>
              <w:t>12.1</w:t>
            </w:r>
          </w:p>
        </w:tc>
      </w:tr>
    </w:tbl>
    <w:p>
      <w:pPr>
        <w:pStyle w:val="2"/>
        <w:ind w:left="0" w:leftChars="0" w:firstLine="0" w:firstLineChars="0"/>
        <w:rPr>
          <w:rFonts w:hint="eastAsia" w:ascii="仿宋_GB2312" w:hAnsi="仿宋_GB2312" w:eastAsia="仿宋_GB2312" w:cs="仿宋_GB2312"/>
          <w:sz w:val="24"/>
          <w:szCs w:val="24"/>
          <w:highlight w:val="none"/>
        </w:rPr>
      </w:pPr>
    </w:p>
    <w:p>
      <w:pPr>
        <w:rPr>
          <w:rFonts w:hint="eastAsia" w:ascii="黑体" w:hAnsi="黑体" w:eastAsia="黑体" w:cs="黑体"/>
          <w:b/>
          <w:bCs/>
          <w:kern w:val="0"/>
          <w:sz w:val="24"/>
          <w:szCs w:val="24"/>
          <w:highlight w:val="none"/>
          <w:lang w:val="en-US" w:eastAsia="zh-CN"/>
        </w:rPr>
      </w:pPr>
      <w:r>
        <w:rPr>
          <w:rFonts w:hint="eastAsia" w:ascii="黑体" w:hAnsi="黑体" w:eastAsia="黑体" w:cs="黑体"/>
          <w:b/>
          <w:bCs/>
          <w:kern w:val="0"/>
          <w:sz w:val="24"/>
          <w:szCs w:val="24"/>
          <w:highlight w:val="none"/>
          <w:lang w:val="en-US" w:eastAsia="zh-CN"/>
        </w:rPr>
        <w:br w:type="page"/>
      </w:r>
    </w:p>
    <w:p>
      <w:pPr>
        <w:pageBreakBefore w:val="0"/>
        <w:widowControl w:val="0"/>
        <w:kinsoku/>
        <w:wordWrap/>
        <w:overflowPunct/>
        <w:topLinePunct w:val="0"/>
        <w:autoSpaceDE/>
        <w:autoSpaceDN/>
        <w:bidi w:val="0"/>
        <w:adjustRightInd/>
        <w:snapToGrid/>
        <w:spacing w:line="500" w:lineRule="exact"/>
        <w:jc w:val="center"/>
        <w:textAlignment w:val="auto"/>
        <w:rPr>
          <w:rFonts w:hint="eastAsia" w:ascii="仿宋_GB2312" w:hAnsi="仿宋_GB2312" w:eastAsia="仿宋_GB2312" w:cs="仿宋_GB2312"/>
          <w:sz w:val="24"/>
          <w:szCs w:val="24"/>
          <w:highlight w:val="none"/>
        </w:rPr>
      </w:pPr>
      <w:r>
        <w:rPr>
          <w:rFonts w:hint="eastAsia" w:ascii="黑体" w:hAnsi="黑体" w:eastAsia="黑体" w:cs="黑体"/>
          <w:b/>
          <w:bCs/>
          <w:kern w:val="0"/>
          <w:sz w:val="24"/>
          <w:szCs w:val="24"/>
          <w:highlight w:val="none"/>
          <w:lang w:val="en-US" w:eastAsia="zh-CN"/>
        </w:rPr>
        <w:t>汉语言文学</w:t>
      </w:r>
      <w:r>
        <w:rPr>
          <w:rFonts w:hint="eastAsia" w:ascii="黑体" w:hAnsi="黑体" w:eastAsia="黑体" w:cs="黑体"/>
          <w:b/>
          <w:bCs/>
          <w:kern w:val="0"/>
          <w:sz w:val="24"/>
          <w:szCs w:val="24"/>
          <w:highlight w:val="none"/>
        </w:rPr>
        <w:t>专业教学进程安排表</w:t>
      </w:r>
    </w:p>
    <w:tbl>
      <w:tblPr>
        <w:tblStyle w:val="13"/>
        <w:tblpPr w:leftFromText="180" w:rightFromText="180" w:vertAnchor="text" w:horzAnchor="page" w:tblpXSpec="center" w:tblpY="127"/>
        <w:tblOverlap w:val="never"/>
        <w:tblW w:w="10164"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0" w:type="dxa"/>
          <w:bottom w:w="0" w:type="dxa"/>
          <w:right w:w="0" w:type="dxa"/>
        </w:tblCellMar>
      </w:tblPr>
      <w:tblGrid>
        <w:gridCol w:w="405"/>
        <w:gridCol w:w="414"/>
        <w:gridCol w:w="414"/>
        <w:gridCol w:w="972"/>
        <w:gridCol w:w="3070"/>
        <w:gridCol w:w="374"/>
        <w:gridCol w:w="374"/>
        <w:gridCol w:w="374"/>
        <w:gridCol w:w="374"/>
        <w:gridCol w:w="374"/>
        <w:gridCol w:w="374"/>
        <w:gridCol w:w="374"/>
        <w:gridCol w:w="374"/>
        <w:gridCol w:w="375"/>
        <w:gridCol w:w="375"/>
        <w:gridCol w:w="375"/>
        <w:gridCol w:w="386"/>
        <w:gridCol w:w="386"/>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69" w:hRule="atLeast"/>
          <w:jc w:val="center"/>
        </w:trPr>
        <w:tc>
          <w:tcPr>
            <w:tcW w:w="405" w:type="dxa"/>
            <w:vMerge w:val="restart"/>
            <w:tcBorders>
              <w:tl2br w:val="nil"/>
              <w:tr2bl w:val="nil"/>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课</w:t>
            </w:r>
          </w:p>
          <w:p>
            <w:pPr>
              <w:jc w:val="center"/>
              <w:rPr>
                <w:rFonts w:hint="eastAsia" w:ascii="宋体" w:hAnsi="宋体" w:eastAsia="宋体" w:cs="宋体"/>
                <w:b/>
                <w:bCs/>
                <w:sz w:val="18"/>
                <w:szCs w:val="18"/>
              </w:rPr>
            </w:pPr>
            <w:r>
              <w:rPr>
                <w:rFonts w:hint="eastAsia" w:ascii="宋体" w:hAnsi="宋体" w:eastAsia="宋体" w:cs="宋体"/>
                <w:b/>
                <w:bCs/>
                <w:sz w:val="18"/>
                <w:szCs w:val="18"/>
              </w:rPr>
              <w:t>程</w:t>
            </w:r>
          </w:p>
          <w:p>
            <w:pPr>
              <w:jc w:val="center"/>
              <w:rPr>
                <w:rFonts w:hint="eastAsia" w:ascii="宋体" w:hAnsi="宋体" w:eastAsia="宋体" w:cs="宋体"/>
                <w:b/>
                <w:bCs/>
                <w:sz w:val="18"/>
                <w:szCs w:val="18"/>
              </w:rPr>
            </w:pPr>
            <w:r>
              <w:rPr>
                <w:rFonts w:hint="eastAsia" w:ascii="宋体" w:hAnsi="宋体" w:eastAsia="宋体" w:cs="宋体"/>
                <w:b/>
                <w:bCs/>
                <w:sz w:val="18"/>
                <w:szCs w:val="18"/>
              </w:rPr>
              <w:t>类</w:t>
            </w:r>
          </w:p>
          <w:p>
            <w:pPr>
              <w:jc w:val="center"/>
              <w:rPr>
                <w:rFonts w:hint="eastAsia" w:ascii="宋体" w:hAnsi="宋体" w:eastAsia="宋体" w:cs="宋体"/>
                <w:b/>
                <w:bCs/>
                <w:sz w:val="18"/>
                <w:szCs w:val="18"/>
              </w:rPr>
            </w:pPr>
            <w:r>
              <w:rPr>
                <w:rFonts w:hint="eastAsia" w:ascii="宋体" w:hAnsi="宋体" w:eastAsia="宋体" w:cs="宋体"/>
                <w:b/>
                <w:bCs/>
                <w:sz w:val="18"/>
                <w:szCs w:val="18"/>
              </w:rPr>
              <w:t>别</w:t>
            </w:r>
          </w:p>
        </w:tc>
        <w:tc>
          <w:tcPr>
            <w:tcW w:w="414" w:type="dxa"/>
            <w:vMerge w:val="restart"/>
            <w:tcBorders>
              <w:tl2br w:val="nil"/>
              <w:tr2bl w:val="nil"/>
            </w:tcBorders>
            <w:vAlign w:val="center"/>
          </w:tcPr>
          <w:p>
            <w:pPr>
              <w:jc w:val="center"/>
              <w:rPr>
                <w:rFonts w:hint="eastAsia" w:ascii="宋体" w:hAnsi="宋体" w:cs="宋体"/>
                <w:b/>
                <w:bCs/>
                <w:sz w:val="18"/>
                <w:szCs w:val="18"/>
                <w:lang w:val="en-US" w:eastAsia="zh-CN"/>
              </w:rPr>
            </w:pPr>
            <w:r>
              <w:rPr>
                <w:rFonts w:hint="eastAsia" w:ascii="宋体" w:hAnsi="宋体" w:cs="宋体"/>
                <w:b/>
                <w:bCs/>
                <w:sz w:val="18"/>
                <w:szCs w:val="18"/>
                <w:lang w:val="en-US" w:eastAsia="zh-CN"/>
              </w:rPr>
              <w:t>课</w:t>
            </w:r>
          </w:p>
          <w:p>
            <w:pPr>
              <w:jc w:val="center"/>
              <w:rPr>
                <w:rFonts w:hint="eastAsia" w:ascii="宋体" w:hAnsi="宋体" w:cs="宋体"/>
                <w:b/>
                <w:bCs/>
                <w:sz w:val="18"/>
                <w:szCs w:val="18"/>
                <w:lang w:val="en-US" w:eastAsia="zh-CN"/>
              </w:rPr>
            </w:pPr>
            <w:r>
              <w:rPr>
                <w:rFonts w:hint="eastAsia" w:ascii="宋体" w:hAnsi="宋体" w:cs="宋体"/>
                <w:b/>
                <w:bCs/>
                <w:sz w:val="18"/>
                <w:szCs w:val="18"/>
                <w:lang w:val="en-US" w:eastAsia="zh-CN"/>
              </w:rPr>
              <w:t>程</w:t>
            </w:r>
          </w:p>
          <w:p>
            <w:pPr>
              <w:jc w:val="center"/>
              <w:rPr>
                <w:rFonts w:hint="eastAsia" w:ascii="宋体" w:hAnsi="宋体" w:cs="宋体"/>
                <w:b/>
                <w:bCs/>
                <w:sz w:val="18"/>
                <w:szCs w:val="18"/>
                <w:lang w:val="en-US" w:eastAsia="zh-CN"/>
              </w:rPr>
            </w:pPr>
            <w:r>
              <w:rPr>
                <w:rFonts w:hint="eastAsia" w:ascii="宋体" w:hAnsi="宋体" w:cs="宋体"/>
                <w:b/>
                <w:bCs/>
                <w:sz w:val="18"/>
                <w:szCs w:val="18"/>
                <w:lang w:val="en-US" w:eastAsia="zh-CN"/>
              </w:rPr>
              <w:t>性</w:t>
            </w:r>
          </w:p>
          <w:p>
            <w:pPr>
              <w:jc w:val="center"/>
              <w:rPr>
                <w:rFonts w:hint="default" w:ascii="宋体" w:hAnsi="宋体" w:eastAsia="宋体" w:cs="宋体"/>
                <w:b/>
                <w:bCs/>
                <w:sz w:val="18"/>
                <w:szCs w:val="18"/>
                <w:lang w:val="en-US" w:eastAsia="zh-CN"/>
              </w:rPr>
            </w:pPr>
            <w:r>
              <w:rPr>
                <w:rFonts w:hint="eastAsia" w:ascii="宋体" w:hAnsi="宋体" w:cs="宋体"/>
                <w:b/>
                <w:bCs/>
                <w:sz w:val="18"/>
                <w:szCs w:val="18"/>
                <w:lang w:val="en-US" w:eastAsia="zh-CN"/>
              </w:rPr>
              <w:t>质</w:t>
            </w:r>
          </w:p>
        </w:tc>
        <w:tc>
          <w:tcPr>
            <w:tcW w:w="414" w:type="dxa"/>
            <w:vMerge w:val="restart"/>
            <w:tcBorders>
              <w:tl2br w:val="nil"/>
              <w:tr2bl w:val="nil"/>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序</w:t>
            </w:r>
          </w:p>
          <w:p>
            <w:pPr>
              <w:jc w:val="center"/>
              <w:rPr>
                <w:rFonts w:hint="eastAsia" w:ascii="宋体" w:hAnsi="宋体" w:eastAsia="宋体" w:cs="宋体"/>
                <w:b/>
                <w:bCs/>
                <w:sz w:val="18"/>
                <w:szCs w:val="18"/>
              </w:rPr>
            </w:pPr>
            <w:r>
              <w:rPr>
                <w:rFonts w:hint="eastAsia" w:ascii="宋体" w:hAnsi="宋体" w:eastAsia="宋体" w:cs="宋体"/>
                <w:b/>
                <w:bCs/>
                <w:sz w:val="18"/>
                <w:szCs w:val="18"/>
              </w:rPr>
              <w:t>号</w:t>
            </w:r>
          </w:p>
        </w:tc>
        <w:tc>
          <w:tcPr>
            <w:tcW w:w="972" w:type="dxa"/>
            <w:vMerge w:val="restart"/>
            <w:tcBorders>
              <w:tl2br w:val="nil"/>
              <w:tr2bl w:val="nil"/>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课程</w:t>
            </w:r>
          </w:p>
          <w:p>
            <w:pPr>
              <w:jc w:val="center"/>
              <w:rPr>
                <w:rFonts w:hint="eastAsia" w:ascii="宋体" w:hAnsi="宋体" w:eastAsia="宋体" w:cs="宋体"/>
                <w:b/>
                <w:bCs/>
                <w:sz w:val="18"/>
                <w:szCs w:val="18"/>
              </w:rPr>
            </w:pPr>
            <w:r>
              <w:rPr>
                <w:rFonts w:hint="eastAsia" w:ascii="宋体" w:hAnsi="宋体" w:eastAsia="宋体" w:cs="宋体"/>
                <w:b/>
                <w:bCs/>
                <w:sz w:val="18"/>
                <w:szCs w:val="18"/>
              </w:rPr>
              <w:t>代码</w:t>
            </w:r>
          </w:p>
        </w:tc>
        <w:tc>
          <w:tcPr>
            <w:tcW w:w="3070" w:type="dxa"/>
            <w:vMerge w:val="restart"/>
            <w:tcBorders>
              <w:tl2br w:val="nil"/>
              <w:tr2bl w:val="nil"/>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课 程 名 称</w:t>
            </w:r>
          </w:p>
        </w:tc>
        <w:tc>
          <w:tcPr>
            <w:tcW w:w="374" w:type="dxa"/>
            <w:vMerge w:val="restart"/>
            <w:tcBorders>
              <w:tl2br w:val="nil"/>
              <w:tr2bl w:val="nil"/>
            </w:tcBorders>
            <w:vAlign w:val="center"/>
          </w:tcPr>
          <w:p>
            <w:pPr>
              <w:jc w:val="center"/>
              <w:rPr>
                <w:rFonts w:hint="eastAsia" w:ascii="宋体" w:hAnsi="宋体" w:eastAsia="宋体" w:cs="宋体"/>
                <w:b/>
                <w:bCs/>
                <w:sz w:val="18"/>
                <w:szCs w:val="18"/>
              </w:rPr>
            </w:pPr>
          </w:p>
          <w:p>
            <w:pPr>
              <w:jc w:val="center"/>
              <w:rPr>
                <w:rFonts w:hint="eastAsia" w:ascii="宋体" w:hAnsi="宋体" w:eastAsia="宋体" w:cs="宋体"/>
                <w:b/>
                <w:bCs/>
                <w:sz w:val="18"/>
                <w:szCs w:val="18"/>
              </w:rPr>
            </w:pPr>
            <w:r>
              <w:rPr>
                <w:rFonts w:hint="eastAsia" w:ascii="宋体" w:hAnsi="宋体" w:eastAsia="宋体" w:cs="宋体"/>
                <w:b/>
                <w:bCs/>
                <w:sz w:val="18"/>
                <w:szCs w:val="18"/>
              </w:rPr>
              <w:t>学</w:t>
            </w:r>
          </w:p>
          <w:p>
            <w:pPr>
              <w:jc w:val="center"/>
              <w:rPr>
                <w:rFonts w:hint="eastAsia" w:ascii="宋体" w:hAnsi="宋体" w:eastAsia="宋体" w:cs="宋体"/>
                <w:b/>
                <w:bCs/>
                <w:sz w:val="18"/>
                <w:szCs w:val="18"/>
              </w:rPr>
            </w:pPr>
          </w:p>
          <w:p>
            <w:pPr>
              <w:jc w:val="center"/>
              <w:rPr>
                <w:rFonts w:hint="eastAsia" w:ascii="宋体" w:hAnsi="宋体" w:eastAsia="宋体" w:cs="宋体"/>
                <w:b/>
                <w:bCs/>
                <w:sz w:val="18"/>
                <w:szCs w:val="18"/>
              </w:rPr>
            </w:pPr>
            <w:r>
              <w:rPr>
                <w:rFonts w:hint="eastAsia" w:ascii="宋体" w:hAnsi="宋体" w:eastAsia="宋体" w:cs="宋体"/>
                <w:b/>
                <w:bCs/>
                <w:sz w:val="18"/>
                <w:szCs w:val="18"/>
              </w:rPr>
              <w:t>分</w:t>
            </w:r>
          </w:p>
        </w:tc>
        <w:tc>
          <w:tcPr>
            <w:tcW w:w="374" w:type="dxa"/>
            <w:vMerge w:val="restart"/>
            <w:tcBorders>
              <w:tl2br w:val="nil"/>
              <w:tr2bl w:val="nil"/>
            </w:tcBorders>
            <w:vAlign w:val="center"/>
          </w:tcPr>
          <w:p>
            <w:pPr>
              <w:jc w:val="center"/>
              <w:rPr>
                <w:rFonts w:hint="eastAsia" w:ascii="宋体" w:hAnsi="宋体" w:eastAsia="宋体" w:cs="宋体"/>
                <w:b/>
                <w:bCs/>
                <w:sz w:val="18"/>
                <w:szCs w:val="18"/>
              </w:rPr>
            </w:pPr>
          </w:p>
          <w:p>
            <w:pPr>
              <w:jc w:val="center"/>
              <w:rPr>
                <w:rFonts w:hint="eastAsia" w:ascii="宋体" w:hAnsi="宋体" w:eastAsia="宋体" w:cs="宋体"/>
                <w:b/>
                <w:bCs/>
                <w:sz w:val="18"/>
                <w:szCs w:val="18"/>
              </w:rPr>
            </w:pPr>
            <w:r>
              <w:rPr>
                <w:rFonts w:hint="eastAsia" w:ascii="宋体" w:hAnsi="宋体" w:eastAsia="宋体" w:cs="宋体"/>
                <w:b/>
                <w:bCs/>
                <w:sz w:val="18"/>
                <w:szCs w:val="18"/>
              </w:rPr>
              <w:t>总</w:t>
            </w:r>
          </w:p>
          <w:p>
            <w:pPr>
              <w:jc w:val="center"/>
              <w:rPr>
                <w:rFonts w:hint="eastAsia" w:ascii="宋体" w:hAnsi="宋体" w:eastAsia="宋体" w:cs="宋体"/>
                <w:b/>
                <w:bCs/>
                <w:sz w:val="18"/>
                <w:szCs w:val="18"/>
              </w:rPr>
            </w:pPr>
            <w:r>
              <w:rPr>
                <w:rFonts w:hint="eastAsia" w:ascii="宋体" w:hAnsi="宋体" w:eastAsia="宋体" w:cs="宋体"/>
                <w:b/>
                <w:bCs/>
                <w:sz w:val="18"/>
                <w:szCs w:val="18"/>
              </w:rPr>
              <w:t>学</w:t>
            </w:r>
          </w:p>
          <w:p>
            <w:pPr>
              <w:jc w:val="center"/>
              <w:rPr>
                <w:rFonts w:hint="eastAsia" w:ascii="宋体" w:hAnsi="宋体" w:eastAsia="宋体" w:cs="宋体"/>
                <w:b/>
                <w:bCs/>
                <w:sz w:val="18"/>
                <w:szCs w:val="18"/>
              </w:rPr>
            </w:pPr>
            <w:r>
              <w:rPr>
                <w:rFonts w:hint="eastAsia" w:ascii="宋体" w:hAnsi="宋体" w:eastAsia="宋体" w:cs="宋体"/>
                <w:b/>
                <w:bCs/>
                <w:sz w:val="18"/>
                <w:szCs w:val="18"/>
              </w:rPr>
              <w:t>时</w:t>
            </w:r>
          </w:p>
        </w:tc>
        <w:tc>
          <w:tcPr>
            <w:tcW w:w="2994" w:type="dxa"/>
            <w:gridSpan w:val="8"/>
            <w:tcBorders>
              <w:tl2br w:val="nil"/>
              <w:tr2bl w:val="nil"/>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各学期学时分配</w:t>
            </w:r>
          </w:p>
        </w:tc>
        <w:tc>
          <w:tcPr>
            <w:tcW w:w="1147" w:type="dxa"/>
            <w:gridSpan w:val="3"/>
            <w:tcBorders>
              <w:tl2br w:val="nil"/>
              <w:tr2bl w:val="nil"/>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考核</w:t>
            </w:r>
          </w:p>
          <w:p>
            <w:pPr>
              <w:jc w:val="center"/>
              <w:rPr>
                <w:rFonts w:hint="eastAsia" w:ascii="宋体" w:hAnsi="宋体" w:eastAsia="宋体" w:cs="宋体"/>
                <w:b/>
                <w:bCs/>
                <w:sz w:val="18"/>
                <w:szCs w:val="18"/>
              </w:rPr>
            </w:pPr>
            <w:r>
              <w:rPr>
                <w:rFonts w:hint="eastAsia" w:ascii="宋体" w:hAnsi="宋体" w:eastAsia="宋体" w:cs="宋体"/>
                <w:b/>
                <w:bCs/>
                <w:sz w:val="18"/>
                <w:szCs w:val="18"/>
              </w:rPr>
              <w:t>方式</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1022" w:hRule="atLeast"/>
          <w:jc w:val="center"/>
        </w:trPr>
        <w:tc>
          <w:tcPr>
            <w:tcW w:w="405" w:type="dxa"/>
            <w:vMerge w:val="continue"/>
            <w:tcBorders>
              <w:tl2br w:val="nil"/>
              <w:tr2bl w:val="nil"/>
            </w:tcBorders>
            <w:vAlign w:val="center"/>
          </w:tcPr>
          <w:p>
            <w:pPr>
              <w:jc w:val="center"/>
              <w:rPr>
                <w:rFonts w:hint="eastAsia" w:ascii="宋体" w:hAnsi="宋体" w:eastAsia="宋体" w:cs="宋体"/>
                <w:b/>
                <w:bCs/>
                <w:sz w:val="18"/>
                <w:szCs w:val="18"/>
              </w:rPr>
            </w:pPr>
          </w:p>
        </w:tc>
        <w:tc>
          <w:tcPr>
            <w:tcW w:w="414" w:type="dxa"/>
            <w:vMerge w:val="continue"/>
            <w:tcBorders>
              <w:tl2br w:val="nil"/>
              <w:tr2bl w:val="nil"/>
            </w:tcBorders>
            <w:vAlign w:val="center"/>
          </w:tcPr>
          <w:p>
            <w:pPr>
              <w:jc w:val="center"/>
              <w:rPr>
                <w:rFonts w:hint="eastAsia" w:ascii="宋体" w:hAnsi="宋体" w:eastAsia="宋体" w:cs="宋体"/>
                <w:b/>
                <w:bCs/>
                <w:sz w:val="18"/>
                <w:szCs w:val="18"/>
              </w:rPr>
            </w:pPr>
          </w:p>
        </w:tc>
        <w:tc>
          <w:tcPr>
            <w:tcW w:w="414" w:type="dxa"/>
            <w:vMerge w:val="continue"/>
            <w:tcBorders>
              <w:tl2br w:val="nil"/>
              <w:tr2bl w:val="nil"/>
            </w:tcBorders>
            <w:vAlign w:val="center"/>
          </w:tcPr>
          <w:p>
            <w:pPr>
              <w:jc w:val="center"/>
              <w:rPr>
                <w:rFonts w:hint="eastAsia" w:ascii="宋体" w:hAnsi="宋体" w:eastAsia="宋体" w:cs="宋体"/>
                <w:b/>
                <w:bCs/>
                <w:sz w:val="18"/>
                <w:szCs w:val="18"/>
              </w:rPr>
            </w:pPr>
          </w:p>
        </w:tc>
        <w:tc>
          <w:tcPr>
            <w:tcW w:w="972" w:type="dxa"/>
            <w:vMerge w:val="continue"/>
            <w:tcBorders>
              <w:tl2br w:val="nil"/>
              <w:tr2bl w:val="nil"/>
            </w:tcBorders>
            <w:vAlign w:val="center"/>
          </w:tcPr>
          <w:p>
            <w:pPr>
              <w:jc w:val="center"/>
              <w:rPr>
                <w:rFonts w:hint="eastAsia" w:ascii="宋体" w:hAnsi="宋体" w:eastAsia="宋体" w:cs="宋体"/>
                <w:b/>
                <w:bCs/>
                <w:sz w:val="18"/>
                <w:szCs w:val="18"/>
              </w:rPr>
            </w:pPr>
          </w:p>
        </w:tc>
        <w:tc>
          <w:tcPr>
            <w:tcW w:w="3070" w:type="dxa"/>
            <w:vMerge w:val="continue"/>
            <w:tcBorders>
              <w:tl2br w:val="nil"/>
              <w:tr2bl w:val="nil"/>
            </w:tcBorders>
            <w:vAlign w:val="center"/>
          </w:tcPr>
          <w:p>
            <w:pPr>
              <w:jc w:val="center"/>
              <w:rPr>
                <w:rFonts w:hint="eastAsia" w:ascii="宋体" w:hAnsi="宋体" w:eastAsia="宋体" w:cs="宋体"/>
                <w:b/>
                <w:bCs/>
                <w:sz w:val="18"/>
                <w:szCs w:val="18"/>
              </w:rPr>
            </w:pPr>
          </w:p>
        </w:tc>
        <w:tc>
          <w:tcPr>
            <w:tcW w:w="374" w:type="dxa"/>
            <w:vMerge w:val="continue"/>
            <w:tcBorders>
              <w:tl2br w:val="nil"/>
              <w:tr2bl w:val="nil"/>
            </w:tcBorders>
            <w:vAlign w:val="center"/>
          </w:tcPr>
          <w:p>
            <w:pPr>
              <w:jc w:val="center"/>
              <w:rPr>
                <w:rFonts w:hint="eastAsia" w:ascii="宋体" w:hAnsi="宋体" w:eastAsia="宋体" w:cs="宋体"/>
                <w:b/>
                <w:bCs/>
                <w:sz w:val="18"/>
                <w:szCs w:val="18"/>
              </w:rPr>
            </w:pPr>
          </w:p>
        </w:tc>
        <w:tc>
          <w:tcPr>
            <w:tcW w:w="374" w:type="dxa"/>
            <w:vMerge w:val="continue"/>
            <w:tcBorders>
              <w:tl2br w:val="nil"/>
              <w:tr2bl w:val="nil"/>
            </w:tcBorders>
            <w:vAlign w:val="center"/>
          </w:tcPr>
          <w:p>
            <w:pPr>
              <w:jc w:val="center"/>
              <w:rPr>
                <w:rFonts w:hint="eastAsia" w:ascii="宋体" w:hAnsi="宋体" w:eastAsia="宋体" w:cs="宋体"/>
                <w:b/>
                <w:bCs/>
                <w:sz w:val="18"/>
                <w:szCs w:val="18"/>
              </w:rPr>
            </w:pPr>
          </w:p>
        </w:tc>
        <w:tc>
          <w:tcPr>
            <w:tcW w:w="374" w:type="dxa"/>
            <w:vMerge w:val="restart"/>
            <w:tcBorders>
              <w:tl2br w:val="nil"/>
              <w:tr2bl w:val="nil"/>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线</w:t>
            </w:r>
          </w:p>
          <w:p>
            <w:pPr>
              <w:jc w:val="center"/>
              <w:rPr>
                <w:rFonts w:hint="eastAsia" w:ascii="宋体" w:hAnsi="宋体" w:eastAsia="宋体" w:cs="宋体"/>
                <w:b/>
                <w:bCs/>
                <w:sz w:val="18"/>
                <w:szCs w:val="18"/>
              </w:rPr>
            </w:pPr>
            <w:r>
              <w:rPr>
                <w:rFonts w:hint="eastAsia" w:ascii="宋体" w:hAnsi="宋体" w:eastAsia="宋体" w:cs="宋体"/>
                <w:b/>
                <w:bCs/>
                <w:sz w:val="18"/>
                <w:szCs w:val="18"/>
              </w:rPr>
              <w:t>上</w:t>
            </w:r>
          </w:p>
          <w:p>
            <w:pPr>
              <w:jc w:val="center"/>
              <w:rPr>
                <w:rFonts w:hint="eastAsia" w:ascii="宋体" w:hAnsi="宋体" w:eastAsia="宋体" w:cs="宋体"/>
                <w:b/>
                <w:bCs/>
                <w:sz w:val="18"/>
                <w:szCs w:val="18"/>
              </w:rPr>
            </w:pPr>
            <w:r>
              <w:rPr>
                <w:rFonts w:hint="eastAsia" w:ascii="宋体" w:hAnsi="宋体" w:eastAsia="宋体" w:cs="宋体"/>
                <w:b/>
                <w:bCs/>
                <w:sz w:val="18"/>
                <w:szCs w:val="18"/>
              </w:rPr>
              <w:t>教</w:t>
            </w:r>
          </w:p>
          <w:p>
            <w:pPr>
              <w:jc w:val="center"/>
              <w:rPr>
                <w:rFonts w:hint="eastAsia" w:ascii="宋体" w:hAnsi="宋体" w:eastAsia="宋体" w:cs="宋体"/>
                <w:b/>
                <w:bCs/>
                <w:sz w:val="18"/>
                <w:szCs w:val="18"/>
              </w:rPr>
            </w:pPr>
            <w:r>
              <w:rPr>
                <w:rFonts w:hint="eastAsia" w:ascii="宋体" w:hAnsi="宋体" w:eastAsia="宋体" w:cs="宋体"/>
                <w:b/>
                <w:bCs/>
                <w:sz w:val="18"/>
                <w:szCs w:val="18"/>
              </w:rPr>
              <w:t>学</w:t>
            </w:r>
          </w:p>
        </w:tc>
        <w:tc>
          <w:tcPr>
            <w:tcW w:w="374" w:type="dxa"/>
            <w:vMerge w:val="restart"/>
            <w:tcBorders>
              <w:tl2br w:val="nil"/>
              <w:tr2bl w:val="nil"/>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线</w:t>
            </w:r>
          </w:p>
          <w:p>
            <w:pPr>
              <w:jc w:val="center"/>
              <w:rPr>
                <w:rFonts w:hint="eastAsia" w:ascii="宋体" w:hAnsi="宋体" w:eastAsia="宋体" w:cs="宋体"/>
                <w:b/>
                <w:bCs/>
                <w:sz w:val="18"/>
                <w:szCs w:val="18"/>
              </w:rPr>
            </w:pPr>
            <w:r>
              <w:rPr>
                <w:rFonts w:hint="eastAsia" w:ascii="宋体" w:hAnsi="宋体" w:eastAsia="宋体" w:cs="宋体"/>
                <w:b/>
                <w:bCs/>
                <w:sz w:val="18"/>
                <w:szCs w:val="18"/>
              </w:rPr>
              <w:t>下</w:t>
            </w:r>
          </w:p>
          <w:p>
            <w:pPr>
              <w:jc w:val="center"/>
              <w:rPr>
                <w:rFonts w:hint="eastAsia" w:ascii="宋体" w:hAnsi="宋体" w:eastAsia="宋体" w:cs="宋体"/>
                <w:b/>
                <w:bCs/>
                <w:sz w:val="18"/>
                <w:szCs w:val="18"/>
              </w:rPr>
            </w:pPr>
            <w:r>
              <w:rPr>
                <w:rFonts w:hint="eastAsia" w:ascii="宋体" w:hAnsi="宋体" w:eastAsia="宋体" w:cs="宋体"/>
                <w:b/>
                <w:bCs/>
                <w:sz w:val="18"/>
                <w:szCs w:val="18"/>
              </w:rPr>
              <w:t>教</w:t>
            </w:r>
          </w:p>
          <w:p>
            <w:pPr>
              <w:jc w:val="center"/>
              <w:rPr>
                <w:rFonts w:hint="eastAsia" w:ascii="宋体" w:hAnsi="宋体" w:eastAsia="宋体" w:cs="宋体"/>
                <w:b/>
                <w:bCs/>
                <w:sz w:val="18"/>
                <w:szCs w:val="18"/>
              </w:rPr>
            </w:pPr>
            <w:r>
              <w:rPr>
                <w:rFonts w:hint="eastAsia" w:ascii="宋体" w:hAnsi="宋体" w:eastAsia="宋体" w:cs="宋体"/>
                <w:b/>
                <w:bCs/>
                <w:sz w:val="18"/>
                <w:szCs w:val="18"/>
              </w:rPr>
              <w:t>学</w:t>
            </w:r>
          </w:p>
        </w:tc>
        <w:tc>
          <w:tcPr>
            <w:tcW w:w="374" w:type="dxa"/>
            <w:vMerge w:val="restart"/>
            <w:tcBorders>
              <w:tl2br w:val="nil"/>
              <w:tr2bl w:val="nil"/>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实</w:t>
            </w:r>
          </w:p>
          <w:p>
            <w:pPr>
              <w:jc w:val="center"/>
              <w:rPr>
                <w:rFonts w:hint="eastAsia" w:ascii="宋体" w:hAnsi="宋体" w:eastAsia="宋体" w:cs="宋体"/>
                <w:b/>
                <w:bCs/>
                <w:sz w:val="18"/>
                <w:szCs w:val="18"/>
              </w:rPr>
            </w:pPr>
            <w:r>
              <w:rPr>
                <w:rFonts w:hint="eastAsia" w:ascii="宋体" w:hAnsi="宋体" w:eastAsia="宋体" w:cs="宋体"/>
                <w:b/>
                <w:bCs/>
                <w:sz w:val="18"/>
                <w:szCs w:val="18"/>
              </w:rPr>
              <w:t>验</w:t>
            </w:r>
          </w:p>
          <w:p>
            <w:pPr>
              <w:jc w:val="center"/>
              <w:rPr>
                <w:rFonts w:hint="eastAsia" w:ascii="宋体" w:hAnsi="宋体" w:eastAsia="宋体" w:cs="宋体"/>
                <w:b/>
                <w:bCs/>
                <w:sz w:val="18"/>
                <w:szCs w:val="18"/>
              </w:rPr>
            </w:pPr>
            <w:r>
              <w:rPr>
                <w:rFonts w:hint="eastAsia" w:ascii="宋体" w:hAnsi="宋体" w:eastAsia="宋体" w:cs="宋体"/>
                <w:b/>
                <w:bCs/>
                <w:sz w:val="18"/>
                <w:szCs w:val="18"/>
              </w:rPr>
              <w:t>实</w:t>
            </w:r>
          </w:p>
          <w:p>
            <w:pPr>
              <w:jc w:val="center"/>
              <w:rPr>
                <w:rFonts w:hint="eastAsia" w:ascii="宋体" w:hAnsi="宋体" w:eastAsia="宋体" w:cs="宋体"/>
                <w:b/>
                <w:bCs/>
                <w:sz w:val="18"/>
                <w:szCs w:val="18"/>
              </w:rPr>
            </w:pPr>
            <w:r>
              <w:rPr>
                <w:rFonts w:hint="eastAsia" w:ascii="宋体" w:hAnsi="宋体" w:eastAsia="宋体" w:cs="宋体"/>
                <w:b/>
                <w:bCs/>
                <w:sz w:val="18"/>
                <w:szCs w:val="18"/>
              </w:rPr>
              <w:t>训</w:t>
            </w:r>
          </w:p>
        </w:tc>
        <w:tc>
          <w:tcPr>
            <w:tcW w:w="374" w:type="dxa"/>
            <w:vMerge w:val="restart"/>
            <w:tcBorders>
              <w:tl2br w:val="nil"/>
              <w:tr2bl w:val="nil"/>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一</w:t>
            </w:r>
          </w:p>
        </w:tc>
        <w:tc>
          <w:tcPr>
            <w:tcW w:w="374" w:type="dxa"/>
            <w:vMerge w:val="restart"/>
            <w:tcBorders>
              <w:tl2br w:val="nil"/>
              <w:tr2bl w:val="nil"/>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二</w:t>
            </w:r>
          </w:p>
        </w:tc>
        <w:tc>
          <w:tcPr>
            <w:tcW w:w="374" w:type="dxa"/>
            <w:vMerge w:val="restart"/>
            <w:tcBorders>
              <w:tl2br w:val="nil"/>
              <w:tr2bl w:val="nil"/>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三</w:t>
            </w:r>
          </w:p>
        </w:tc>
        <w:tc>
          <w:tcPr>
            <w:tcW w:w="375" w:type="dxa"/>
            <w:vMerge w:val="restart"/>
            <w:tcBorders>
              <w:tl2br w:val="nil"/>
              <w:tr2bl w:val="nil"/>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四</w:t>
            </w:r>
          </w:p>
        </w:tc>
        <w:tc>
          <w:tcPr>
            <w:tcW w:w="375" w:type="dxa"/>
            <w:vMerge w:val="restart"/>
            <w:tcBorders>
              <w:tl2br w:val="nil"/>
              <w:tr2bl w:val="nil"/>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五</w:t>
            </w:r>
          </w:p>
        </w:tc>
        <w:tc>
          <w:tcPr>
            <w:tcW w:w="375" w:type="dxa"/>
            <w:vMerge w:val="restart"/>
            <w:tcBorders>
              <w:tl2br w:val="nil"/>
              <w:tr2bl w:val="nil"/>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过</w:t>
            </w:r>
          </w:p>
          <w:p>
            <w:pPr>
              <w:jc w:val="center"/>
              <w:rPr>
                <w:rFonts w:hint="eastAsia" w:ascii="宋体" w:hAnsi="宋体" w:eastAsia="宋体" w:cs="宋体"/>
                <w:b/>
                <w:bCs/>
                <w:sz w:val="18"/>
                <w:szCs w:val="18"/>
              </w:rPr>
            </w:pPr>
            <w:r>
              <w:rPr>
                <w:rFonts w:hint="eastAsia" w:ascii="宋体" w:hAnsi="宋体" w:eastAsia="宋体" w:cs="宋体"/>
                <w:b/>
                <w:bCs/>
                <w:sz w:val="18"/>
                <w:szCs w:val="18"/>
              </w:rPr>
              <w:t>程</w:t>
            </w:r>
          </w:p>
          <w:p>
            <w:pPr>
              <w:jc w:val="center"/>
              <w:rPr>
                <w:rFonts w:hint="eastAsia" w:ascii="宋体" w:hAnsi="宋体" w:eastAsia="宋体" w:cs="宋体"/>
                <w:b/>
                <w:bCs/>
                <w:sz w:val="18"/>
                <w:szCs w:val="18"/>
              </w:rPr>
            </w:pPr>
            <w:r>
              <w:rPr>
                <w:rFonts w:hint="eastAsia" w:ascii="宋体" w:hAnsi="宋体" w:eastAsia="宋体" w:cs="宋体"/>
                <w:b/>
                <w:bCs/>
                <w:sz w:val="18"/>
                <w:szCs w:val="18"/>
              </w:rPr>
              <w:t>性</w:t>
            </w:r>
          </w:p>
          <w:p>
            <w:pPr>
              <w:jc w:val="center"/>
              <w:rPr>
                <w:rFonts w:hint="eastAsia" w:ascii="宋体" w:hAnsi="宋体" w:eastAsia="宋体" w:cs="宋体"/>
                <w:b/>
                <w:bCs/>
                <w:sz w:val="18"/>
                <w:szCs w:val="18"/>
              </w:rPr>
            </w:pPr>
            <w:r>
              <w:rPr>
                <w:rFonts w:hint="eastAsia" w:ascii="宋体" w:hAnsi="宋体" w:eastAsia="宋体" w:cs="宋体"/>
                <w:b/>
                <w:bCs/>
                <w:sz w:val="18"/>
                <w:szCs w:val="18"/>
              </w:rPr>
              <w:t>考</w:t>
            </w:r>
          </w:p>
          <w:p>
            <w:pPr>
              <w:jc w:val="center"/>
              <w:rPr>
                <w:rFonts w:hint="eastAsia" w:ascii="宋体" w:hAnsi="宋体" w:eastAsia="宋体" w:cs="宋体"/>
                <w:b/>
                <w:bCs/>
                <w:sz w:val="18"/>
                <w:szCs w:val="18"/>
              </w:rPr>
            </w:pPr>
            <w:r>
              <w:rPr>
                <w:rFonts w:hint="eastAsia" w:ascii="宋体" w:hAnsi="宋体" w:eastAsia="宋体" w:cs="宋体"/>
                <w:b/>
                <w:bCs/>
                <w:sz w:val="18"/>
                <w:szCs w:val="18"/>
              </w:rPr>
              <w:t>核</w:t>
            </w:r>
          </w:p>
        </w:tc>
        <w:tc>
          <w:tcPr>
            <w:tcW w:w="772" w:type="dxa"/>
            <w:gridSpan w:val="2"/>
            <w:tcBorders>
              <w:tl2br w:val="nil"/>
              <w:tr2bl w:val="nil"/>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终结性</w:t>
            </w:r>
          </w:p>
          <w:p>
            <w:pPr>
              <w:jc w:val="center"/>
              <w:rPr>
                <w:rFonts w:hint="eastAsia" w:ascii="宋体" w:hAnsi="宋体" w:eastAsia="宋体" w:cs="宋体"/>
                <w:b/>
                <w:bCs/>
                <w:sz w:val="18"/>
                <w:szCs w:val="18"/>
              </w:rPr>
            </w:pPr>
            <w:r>
              <w:rPr>
                <w:rFonts w:hint="eastAsia" w:ascii="宋体" w:hAnsi="宋体" w:eastAsia="宋体" w:cs="宋体"/>
                <w:b/>
                <w:bCs/>
                <w:sz w:val="18"/>
                <w:szCs w:val="18"/>
              </w:rPr>
              <w:t>考核</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69" w:hRule="atLeast"/>
          <w:jc w:val="center"/>
        </w:trPr>
        <w:tc>
          <w:tcPr>
            <w:tcW w:w="405" w:type="dxa"/>
            <w:vMerge w:val="continue"/>
            <w:tcBorders>
              <w:tl2br w:val="nil"/>
              <w:tr2bl w:val="nil"/>
            </w:tcBorders>
            <w:vAlign w:val="center"/>
          </w:tcPr>
          <w:p>
            <w:pPr>
              <w:jc w:val="center"/>
              <w:rPr>
                <w:rFonts w:hint="eastAsia" w:ascii="宋体" w:hAnsi="宋体" w:eastAsia="宋体" w:cs="宋体"/>
                <w:b/>
                <w:bCs/>
                <w:sz w:val="18"/>
                <w:szCs w:val="18"/>
              </w:rPr>
            </w:pPr>
          </w:p>
        </w:tc>
        <w:tc>
          <w:tcPr>
            <w:tcW w:w="414" w:type="dxa"/>
            <w:vMerge w:val="continue"/>
            <w:tcBorders>
              <w:tl2br w:val="nil"/>
              <w:tr2bl w:val="nil"/>
            </w:tcBorders>
            <w:vAlign w:val="center"/>
          </w:tcPr>
          <w:p>
            <w:pPr>
              <w:jc w:val="center"/>
              <w:rPr>
                <w:rFonts w:hint="eastAsia" w:ascii="宋体" w:hAnsi="宋体" w:eastAsia="宋体" w:cs="宋体"/>
                <w:b/>
                <w:bCs/>
                <w:sz w:val="18"/>
                <w:szCs w:val="18"/>
              </w:rPr>
            </w:pPr>
          </w:p>
        </w:tc>
        <w:tc>
          <w:tcPr>
            <w:tcW w:w="414" w:type="dxa"/>
            <w:vMerge w:val="continue"/>
            <w:tcBorders>
              <w:tl2br w:val="nil"/>
              <w:tr2bl w:val="nil"/>
            </w:tcBorders>
            <w:vAlign w:val="center"/>
          </w:tcPr>
          <w:p>
            <w:pPr>
              <w:jc w:val="center"/>
              <w:rPr>
                <w:rFonts w:hint="eastAsia" w:ascii="宋体" w:hAnsi="宋体" w:eastAsia="宋体" w:cs="宋体"/>
                <w:b/>
                <w:bCs/>
                <w:sz w:val="18"/>
                <w:szCs w:val="18"/>
              </w:rPr>
            </w:pPr>
          </w:p>
        </w:tc>
        <w:tc>
          <w:tcPr>
            <w:tcW w:w="972" w:type="dxa"/>
            <w:vMerge w:val="continue"/>
            <w:tcBorders>
              <w:tl2br w:val="nil"/>
              <w:tr2bl w:val="nil"/>
            </w:tcBorders>
            <w:vAlign w:val="center"/>
          </w:tcPr>
          <w:p>
            <w:pPr>
              <w:jc w:val="center"/>
              <w:rPr>
                <w:rFonts w:hint="eastAsia" w:ascii="宋体" w:hAnsi="宋体" w:eastAsia="宋体" w:cs="宋体"/>
                <w:b/>
                <w:bCs/>
                <w:sz w:val="18"/>
                <w:szCs w:val="18"/>
              </w:rPr>
            </w:pPr>
          </w:p>
        </w:tc>
        <w:tc>
          <w:tcPr>
            <w:tcW w:w="3070" w:type="dxa"/>
            <w:vMerge w:val="continue"/>
            <w:tcBorders>
              <w:tl2br w:val="nil"/>
              <w:tr2bl w:val="nil"/>
            </w:tcBorders>
            <w:vAlign w:val="center"/>
          </w:tcPr>
          <w:p>
            <w:pPr>
              <w:jc w:val="center"/>
              <w:rPr>
                <w:rFonts w:hint="eastAsia" w:ascii="宋体" w:hAnsi="宋体" w:eastAsia="宋体" w:cs="宋体"/>
                <w:b/>
                <w:bCs/>
                <w:sz w:val="18"/>
                <w:szCs w:val="18"/>
              </w:rPr>
            </w:pPr>
          </w:p>
        </w:tc>
        <w:tc>
          <w:tcPr>
            <w:tcW w:w="374" w:type="dxa"/>
            <w:vMerge w:val="continue"/>
            <w:tcBorders>
              <w:tl2br w:val="nil"/>
              <w:tr2bl w:val="nil"/>
            </w:tcBorders>
            <w:vAlign w:val="center"/>
          </w:tcPr>
          <w:p>
            <w:pPr>
              <w:jc w:val="center"/>
              <w:rPr>
                <w:rFonts w:hint="eastAsia" w:ascii="宋体" w:hAnsi="宋体" w:eastAsia="宋体" w:cs="宋体"/>
                <w:b/>
                <w:bCs/>
                <w:sz w:val="18"/>
                <w:szCs w:val="18"/>
              </w:rPr>
            </w:pPr>
          </w:p>
        </w:tc>
        <w:tc>
          <w:tcPr>
            <w:tcW w:w="374" w:type="dxa"/>
            <w:vMerge w:val="continue"/>
            <w:tcBorders>
              <w:tl2br w:val="nil"/>
              <w:tr2bl w:val="nil"/>
            </w:tcBorders>
            <w:vAlign w:val="center"/>
          </w:tcPr>
          <w:p>
            <w:pPr>
              <w:jc w:val="center"/>
              <w:rPr>
                <w:rFonts w:hint="eastAsia" w:ascii="宋体" w:hAnsi="宋体" w:eastAsia="宋体" w:cs="宋体"/>
                <w:b/>
                <w:bCs/>
                <w:sz w:val="18"/>
                <w:szCs w:val="18"/>
              </w:rPr>
            </w:pPr>
          </w:p>
        </w:tc>
        <w:tc>
          <w:tcPr>
            <w:tcW w:w="374" w:type="dxa"/>
            <w:vMerge w:val="continue"/>
            <w:tcBorders>
              <w:tl2br w:val="nil"/>
              <w:tr2bl w:val="nil"/>
            </w:tcBorders>
            <w:vAlign w:val="center"/>
          </w:tcPr>
          <w:p>
            <w:pPr>
              <w:jc w:val="center"/>
              <w:rPr>
                <w:rFonts w:hint="eastAsia" w:ascii="宋体" w:hAnsi="宋体" w:eastAsia="宋体" w:cs="宋体"/>
                <w:b/>
                <w:bCs/>
                <w:sz w:val="18"/>
                <w:szCs w:val="18"/>
              </w:rPr>
            </w:pPr>
          </w:p>
        </w:tc>
        <w:tc>
          <w:tcPr>
            <w:tcW w:w="374" w:type="dxa"/>
            <w:vMerge w:val="continue"/>
            <w:tcBorders>
              <w:tl2br w:val="nil"/>
              <w:tr2bl w:val="nil"/>
            </w:tcBorders>
            <w:vAlign w:val="center"/>
          </w:tcPr>
          <w:p>
            <w:pPr>
              <w:jc w:val="center"/>
              <w:rPr>
                <w:rFonts w:hint="eastAsia" w:ascii="宋体" w:hAnsi="宋体" w:eastAsia="宋体" w:cs="宋体"/>
                <w:b/>
                <w:bCs/>
                <w:sz w:val="18"/>
                <w:szCs w:val="18"/>
              </w:rPr>
            </w:pPr>
          </w:p>
        </w:tc>
        <w:tc>
          <w:tcPr>
            <w:tcW w:w="374" w:type="dxa"/>
            <w:vMerge w:val="continue"/>
            <w:tcBorders>
              <w:tl2br w:val="nil"/>
              <w:tr2bl w:val="nil"/>
            </w:tcBorders>
            <w:vAlign w:val="center"/>
          </w:tcPr>
          <w:p>
            <w:pPr>
              <w:jc w:val="center"/>
              <w:rPr>
                <w:rFonts w:hint="eastAsia" w:ascii="宋体" w:hAnsi="宋体" w:eastAsia="宋体" w:cs="宋体"/>
                <w:b/>
                <w:bCs/>
                <w:sz w:val="18"/>
                <w:szCs w:val="18"/>
              </w:rPr>
            </w:pPr>
          </w:p>
        </w:tc>
        <w:tc>
          <w:tcPr>
            <w:tcW w:w="374" w:type="dxa"/>
            <w:vMerge w:val="continue"/>
            <w:tcBorders>
              <w:tl2br w:val="nil"/>
              <w:tr2bl w:val="nil"/>
            </w:tcBorders>
            <w:vAlign w:val="center"/>
          </w:tcPr>
          <w:p>
            <w:pPr>
              <w:jc w:val="center"/>
              <w:rPr>
                <w:rFonts w:hint="eastAsia" w:ascii="宋体" w:hAnsi="宋体" w:eastAsia="宋体" w:cs="宋体"/>
                <w:b/>
                <w:bCs/>
                <w:sz w:val="18"/>
                <w:szCs w:val="18"/>
              </w:rPr>
            </w:pPr>
          </w:p>
        </w:tc>
        <w:tc>
          <w:tcPr>
            <w:tcW w:w="374" w:type="dxa"/>
            <w:vMerge w:val="continue"/>
            <w:tcBorders>
              <w:tl2br w:val="nil"/>
              <w:tr2bl w:val="nil"/>
            </w:tcBorders>
            <w:vAlign w:val="center"/>
          </w:tcPr>
          <w:p>
            <w:pPr>
              <w:jc w:val="center"/>
              <w:rPr>
                <w:rFonts w:hint="eastAsia" w:ascii="宋体" w:hAnsi="宋体" w:eastAsia="宋体" w:cs="宋体"/>
                <w:b/>
                <w:bCs/>
                <w:sz w:val="18"/>
                <w:szCs w:val="18"/>
              </w:rPr>
            </w:pPr>
          </w:p>
        </w:tc>
        <w:tc>
          <w:tcPr>
            <w:tcW w:w="374" w:type="dxa"/>
            <w:vMerge w:val="continue"/>
            <w:tcBorders>
              <w:tl2br w:val="nil"/>
              <w:tr2bl w:val="nil"/>
            </w:tcBorders>
            <w:vAlign w:val="center"/>
          </w:tcPr>
          <w:p>
            <w:pPr>
              <w:jc w:val="center"/>
              <w:rPr>
                <w:rFonts w:hint="eastAsia" w:ascii="宋体" w:hAnsi="宋体" w:eastAsia="宋体" w:cs="宋体"/>
                <w:b/>
                <w:bCs/>
                <w:sz w:val="18"/>
                <w:szCs w:val="18"/>
              </w:rPr>
            </w:pPr>
          </w:p>
        </w:tc>
        <w:tc>
          <w:tcPr>
            <w:tcW w:w="375" w:type="dxa"/>
            <w:vMerge w:val="continue"/>
            <w:tcBorders>
              <w:tl2br w:val="nil"/>
              <w:tr2bl w:val="nil"/>
            </w:tcBorders>
            <w:vAlign w:val="center"/>
          </w:tcPr>
          <w:p>
            <w:pPr>
              <w:jc w:val="center"/>
              <w:rPr>
                <w:rFonts w:hint="eastAsia" w:ascii="宋体" w:hAnsi="宋体" w:eastAsia="宋体" w:cs="宋体"/>
                <w:b/>
                <w:bCs/>
                <w:sz w:val="18"/>
                <w:szCs w:val="18"/>
              </w:rPr>
            </w:pPr>
          </w:p>
        </w:tc>
        <w:tc>
          <w:tcPr>
            <w:tcW w:w="375" w:type="dxa"/>
            <w:vMerge w:val="continue"/>
            <w:tcBorders>
              <w:tl2br w:val="nil"/>
              <w:tr2bl w:val="nil"/>
            </w:tcBorders>
            <w:vAlign w:val="center"/>
          </w:tcPr>
          <w:p>
            <w:pPr>
              <w:jc w:val="center"/>
              <w:rPr>
                <w:rFonts w:hint="eastAsia" w:ascii="宋体" w:hAnsi="宋体" w:eastAsia="宋体" w:cs="宋体"/>
                <w:b/>
                <w:bCs/>
                <w:sz w:val="18"/>
                <w:szCs w:val="18"/>
              </w:rPr>
            </w:pPr>
          </w:p>
        </w:tc>
        <w:tc>
          <w:tcPr>
            <w:tcW w:w="375" w:type="dxa"/>
            <w:vMerge w:val="continue"/>
            <w:tcBorders>
              <w:tl2br w:val="nil"/>
              <w:tr2bl w:val="nil"/>
            </w:tcBorders>
            <w:vAlign w:val="center"/>
          </w:tcPr>
          <w:p>
            <w:pPr>
              <w:jc w:val="center"/>
              <w:rPr>
                <w:rFonts w:hint="eastAsia" w:ascii="宋体" w:hAnsi="宋体" w:eastAsia="宋体" w:cs="宋体"/>
                <w:b/>
                <w:bCs/>
                <w:sz w:val="18"/>
                <w:szCs w:val="18"/>
              </w:rPr>
            </w:pPr>
          </w:p>
        </w:tc>
        <w:tc>
          <w:tcPr>
            <w:tcW w:w="386" w:type="dxa"/>
            <w:tcBorders>
              <w:tl2br w:val="nil"/>
              <w:tr2bl w:val="nil"/>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闭卷</w:t>
            </w:r>
          </w:p>
        </w:tc>
        <w:tc>
          <w:tcPr>
            <w:tcW w:w="386" w:type="dxa"/>
            <w:tcBorders>
              <w:tl2br w:val="nil"/>
              <w:tr2bl w:val="nil"/>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开卷</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restart"/>
            <w:tcBorders>
              <w:tl2br w:val="nil"/>
              <w:tr2bl w:val="nil"/>
            </w:tcBorders>
            <w:vAlign w:val="center"/>
          </w:tcPr>
          <w:p>
            <w:pPr>
              <w:spacing w:line="280" w:lineRule="exact"/>
              <w:jc w:val="center"/>
              <w:rPr>
                <w:rFonts w:hint="eastAsia" w:ascii="宋体" w:hAnsi="宋体" w:eastAsia="宋体" w:cs="宋体"/>
                <w:sz w:val="18"/>
                <w:szCs w:val="18"/>
              </w:rPr>
            </w:pPr>
            <w:bookmarkStart w:id="3" w:name="_Hlk263065686"/>
            <w:r>
              <w:rPr>
                <w:rFonts w:hint="eastAsia" w:ascii="宋体" w:hAnsi="宋体" w:eastAsia="宋体" w:cs="宋体"/>
                <w:sz w:val="18"/>
                <w:szCs w:val="18"/>
              </w:rPr>
              <w:t>通</w:t>
            </w:r>
          </w:p>
          <w:p>
            <w:pPr>
              <w:spacing w:line="280" w:lineRule="exact"/>
              <w:jc w:val="center"/>
              <w:rPr>
                <w:rFonts w:hint="eastAsia" w:ascii="宋体" w:hAnsi="宋体" w:eastAsia="宋体" w:cs="宋体"/>
                <w:sz w:val="18"/>
                <w:szCs w:val="18"/>
              </w:rPr>
            </w:pPr>
            <w:r>
              <w:rPr>
                <w:rFonts w:hint="eastAsia" w:ascii="宋体" w:hAnsi="宋体" w:eastAsia="宋体" w:cs="宋体"/>
                <w:sz w:val="18"/>
                <w:szCs w:val="18"/>
              </w:rPr>
              <w:t>识</w:t>
            </w:r>
          </w:p>
          <w:p>
            <w:pPr>
              <w:spacing w:line="280" w:lineRule="exact"/>
              <w:jc w:val="center"/>
              <w:rPr>
                <w:rFonts w:hint="eastAsia" w:ascii="宋体" w:hAnsi="宋体" w:eastAsia="宋体" w:cs="宋体"/>
                <w:sz w:val="18"/>
                <w:szCs w:val="18"/>
              </w:rPr>
            </w:pPr>
            <w:r>
              <w:rPr>
                <w:rFonts w:hint="eastAsia" w:ascii="宋体" w:hAnsi="宋体" w:eastAsia="宋体" w:cs="宋体"/>
                <w:sz w:val="18"/>
                <w:szCs w:val="18"/>
              </w:rPr>
              <w:t>教</w:t>
            </w:r>
          </w:p>
          <w:p>
            <w:pPr>
              <w:spacing w:line="280" w:lineRule="exact"/>
              <w:jc w:val="center"/>
              <w:rPr>
                <w:rFonts w:hint="eastAsia" w:ascii="宋体" w:hAnsi="宋体" w:eastAsia="宋体" w:cs="宋体"/>
                <w:sz w:val="18"/>
                <w:szCs w:val="18"/>
              </w:rPr>
            </w:pPr>
            <w:r>
              <w:rPr>
                <w:rFonts w:hint="eastAsia" w:ascii="宋体" w:hAnsi="宋体" w:eastAsia="宋体" w:cs="宋体"/>
                <w:sz w:val="18"/>
                <w:szCs w:val="18"/>
              </w:rPr>
              <w:t>育</w:t>
            </w:r>
          </w:p>
          <w:p>
            <w:pPr>
              <w:spacing w:line="280" w:lineRule="exact"/>
              <w:jc w:val="center"/>
              <w:rPr>
                <w:rFonts w:hint="eastAsia" w:ascii="宋体" w:hAnsi="宋体" w:eastAsia="宋体" w:cs="宋体"/>
                <w:sz w:val="18"/>
                <w:szCs w:val="18"/>
              </w:rPr>
            </w:pPr>
            <w:r>
              <w:rPr>
                <w:rFonts w:hint="eastAsia" w:ascii="宋体" w:hAnsi="宋体" w:eastAsia="宋体" w:cs="宋体"/>
                <w:sz w:val="18"/>
                <w:szCs w:val="18"/>
              </w:rPr>
              <w:t>课</w:t>
            </w:r>
          </w:p>
          <w:p>
            <w:pPr>
              <w:spacing w:line="280" w:lineRule="exact"/>
              <w:jc w:val="center"/>
              <w:rPr>
                <w:rFonts w:hint="eastAsia" w:ascii="宋体" w:hAnsi="宋体" w:eastAsia="宋体" w:cs="宋体"/>
                <w:sz w:val="18"/>
                <w:szCs w:val="18"/>
              </w:rPr>
            </w:pPr>
            <w:r>
              <w:rPr>
                <w:rFonts w:hint="eastAsia" w:ascii="宋体" w:hAnsi="宋体" w:eastAsia="宋体" w:cs="宋体"/>
                <w:sz w:val="18"/>
                <w:szCs w:val="18"/>
              </w:rPr>
              <w:t>程</w:t>
            </w:r>
          </w:p>
        </w:tc>
        <w:tc>
          <w:tcPr>
            <w:tcW w:w="414" w:type="dxa"/>
            <w:vMerge w:val="restart"/>
            <w:tcBorders>
              <w:tl2br w:val="nil"/>
              <w:tr2bl w:val="nil"/>
            </w:tcBorders>
            <w:vAlign w:val="center"/>
          </w:tcPr>
          <w:p>
            <w:pPr>
              <w:spacing w:line="280" w:lineRule="exact"/>
              <w:jc w:val="center"/>
              <w:rPr>
                <w:rFonts w:hint="eastAsia" w:ascii="宋体" w:hAnsi="宋体" w:eastAsia="宋体" w:cs="宋体"/>
                <w:sz w:val="18"/>
                <w:szCs w:val="18"/>
              </w:rPr>
            </w:pPr>
            <w:r>
              <w:rPr>
                <w:rFonts w:hint="eastAsia" w:ascii="宋体" w:hAnsi="宋体" w:eastAsia="宋体" w:cs="宋体"/>
                <w:sz w:val="18"/>
                <w:szCs w:val="18"/>
              </w:rPr>
              <w:t>思</w:t>
            </w:r>
          </w:p>
          <w:p>
            <w:pPr>
              <w:spacing w:line="280" w:lineRule="exact"/>
              <w:jc w:val="center"/>
              <w:rPr>
                <w:rFonts w:hint="eastAsia" w:ascii="宋体" w:hAnsi="宋体" w:eastAsia="宋体" w:cs="宋体"/>
                <w:sz w:val="18"/>
                <w:szCs w:val="18"/>
              </w:rPr>
            </w:pPr>
            <w:r>
              <w:rPr>
                <w:rFonts w:hint="eastAsia" w:ascii="宋体" w:hAnsi="宋体" w:eastAsia="宋体" w:cs="宋体"/>
                <w:sz w:val="18"/>
                <w:szCs w:val="18"/>
              </w:rPr>
              <w:t>想</w:t>
            </w:r>
          </w:p>
          <w:p>
            <w:pPr>
              <w:spacing w:line="280" w:lineRule="exact"/>
              <w:jc w:val="center"/>
              <w:rPr>
                <w:rFonts w:hint="eastAsia" w:ascii="宋体" w:hAnsi="宋体" w:eastAsia="宋体" w:cs="宋体"/>
                <w:sz w:val="18"/>
                <w:szCs w:val="18"/>
              </w:rPr>
            </w:pPr>
            <w:r>
              <w:rPr>
                <w:rFonts w:hint="eastAsia" w:ascii="宋体" w:hAnsi="宋体" w:eastAsia="宋体" w:cs="宋体"/>
                <w:sz w:val="18"/>
                <w:szCs w:val="18"/>
              </w:rPr>
              <w:t>政</w:t>
            </w:r>
          </w:p>
          <w:p>
            <w:pPr>
              <w:spacing w:line="280" w:lineRule="exact"/>
              <w:jc w:val="center"/>
              <w:rPr>
                <w:rFonts w:hint="eastAsia" w:ascii="宋体" w:hAnsi="宋体" w:eastAsia="宋体" w:cs="宋体"/>
                <w:sz w:val="18"/>
                <w:szCs w:val="18"/>
              </w:rPr>
            </w:pPr>
            <w:r>
              <w:rPr>
                <w:rFonts w:hint="eastAsia" w:ascii="宋体" w:hAnsi="宋体" w:eastAsia="宋体" w:cs="宋体"/>
                <w:sz w:val="18"/>
                <w:szCs w:val="18"/>
              </w:rPr>
              <w:t>治</w:t>
            </w:r>
          </w:p>
          <w:p>
            <w:pPr>
              <w:spacing w:line="280" w:lineRule="exact"/>
              <w:jc w:val="center"/>
              <w:rPr>
                <w:rFonts w:hint="eastAsia" w:ascii="宋体" w:hAnsi="宋体" w:eastAsia="宋体" w:cs="宋体"/>
                <w:sz w:val="18"/>
                <w:szCs w:val="18"/>
                <w:lang w:eastAsia="zh-CN"/>
              </w:rPr>
            </w:pPr>
            <w:r>
              <w:rPr>
                <w:rFonts w:hint="eastAsia" w:ascii="宋体" w:hAnsi="宋体" w:cs="宋体"/>
                <w:sz w:val="18"/>
                <w:szCs w:val="18"/>
                <w:lang w:val="en-US" w:eastAsia="zh-CN"/>
              </w:rPr>
              <w:t>·</w:t>
            </w:r>
          </w:p>
          <w:p>
            <w:pPr>
              <w:spacing w:line="280" w:lineRule="exact"/>
              <w:jc w:val="center"/>
              <w:rPr>
                <w:rFonts w:hint="eastAsia" w:ascii="宋体" w:hAnsi="宋体" w:eastAsia="宋体" w:cs="宋体"/>
                <w:sz w:val="18"/>
                <w:szCs w:val="18"/>
              </w:rPr>
            </w:pPr>
            <w:r>
              <w:rPr>
                <w:rFonts w:hint="eastAsia" w:ascii="宋体" w:hAnsi="宋体" w:eastAsia="宋体" w:cs="宋体"/>
                <w:sz w:val="18"/>
                <w:szCs w:val="18"/>
              </w:rPr>
              <w:t>必</w:t>
            </w:r>
          </w:p>
          <w:p>
            <w:pPr>
              <w:spacing w:line="280" w:lineRule="exact"/>
              <w:jc w:val="center"/>
              <w:rPr>
                <w:rFonts w:hint="eastAsia" w:ascii="宋体" w:hAnsi="宋体" w:eastAsia="宋体" w:cs="宋体"/>
                <w:sz w:val="18"/>
                <w:szCs w:val="18"/>
              </w:rPr>
            </w:pPr>
            <w:r>
              <w:rPr>
                <w:rFonts w:hint="eastAsia" w:ascii="宋体" w:hAnsi="宋体" w:eastAsia="宋体" w:cs="宋体"/>
                <w:sz w:val="18"/>
                <w:szCs w:val="18"/>
              </w:rPr>
              <w:t>修</w:t>
            </w: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1</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0299053</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思想道德与法治</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3</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54</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46</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8</w:t>
            </w: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54</w:t>
            </w: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p>
        </w:tc>
      </w:tr>
      <w:bookmarkEnd w:id="3"/>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2</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0200073</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中国近代史纲要</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3</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54</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46</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8</w:t>
            </w: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54</w:t>
            </w: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3</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0200064</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形势与政策Ⅰ</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0.5</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9</w:t>
            </w: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9</w:t>
            </w: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9</w:t>
            </w: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b/>
                <w:bCs/>
                <w:sz w:val="18"/>
                <w:szCs w:val="18"/>
              </w:rPr>
            </w:pP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4</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0200013</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马克思主义基本原理概论</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3</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54</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46</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8</w:t>
            </w: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54</w:t>
            </w: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5</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08170001</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spacing w:val="-17"/>
                <w:kern w:val="0"/>
                <w:sz w:val="18"/>
                <w:szCs w:val="18"/>
                <w:u w:val="none"/>
                <w:lang w:val="en-US" w:eastAsia="zh-CN" w:bidi="ar"/>
              </w:rPr>
              <w:t>毛泽东思想与中国特色社会主义理论体系概论</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3</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54</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46</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8</w:t>
            </w: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54</w:t>
            </w: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6</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0200065</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形势与政策Ⅱ</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0.5</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9</w:t>
            </w:r>
          </w:p>
        </w:tc>
        <w:tc>
          <w:tcPr>
            <w:tcW w:w="374" w:type="dxa"/>
            <w:tcBorders>
              <w:tl2br w:val="nil"/>
              <w:tr2bl w:val="nil"/>
            </w:tcBorders>
            <w:vAlign w:val="center"/>
          </w:tcPr>
          <w:p>
            <w:pPr>
              <w:jc w:val="center"/>
              <w:rPr>
                <w:rFonts w:hint="eastAsia" w:ascii="宋体" w:hAnsi="宋体" w:eastAsia="宋体" w:cs="宋体"/>
                <w:i w:val="0"/>
                <w:iCs w:val="0"/>
                <w:color w:val="000000"/>
                <w:kern w:val="0"/>
                <w:sz w:val="18"/>
                <w:szCs w:val="18"/>
                <w:u w:val="none"/>
                <w:lang w:val="en-US" w:eastAsia="zh-CN" w:bidi="ar"/>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9</w:t>
            </w: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9</w:t>
            </w: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i w:val="0"/>
                <w:iCs w:val="0"/>
                <w:color w:val="000000"/>
                <w:kern w:val="0"/>
                <w:sz w:val="18"/>
                <w:szCs w:val="18"/>
                <w:u w:val="none"/>
                <w:lang w:val="en-US" w:eastAsia="zh-CN" w:bidi="ar"/>
              </w:rPr>
            </w:pP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7</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08170002</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spacing w:val="-6"/>
                <w:kern w:val="0"/>
                <w:sz w:val="18"/>
                <w:szCs w:val="18"/>
                <w:u w:val="none"/>
                <w:lang w:val="en-US" w:eastAsia="zh-CN" w:bidi="ar"/>
              </w:rPr>
              <w:t>习近平新时代中国特色社会主义思想概论</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3</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54</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46</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8</w:t>
            </w: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i w:val="0"/>
                <w:iCs w:val="0"/>
                <w:color w:val="000000"/>
                <w:kern w:val="0"/>
                <w:sz w:val="18"/>
                <w:szCs w:val="18"/>
                <w:u w:val="none"/>
                <w:lang w:val="en-US" w:eastAsia="zh-CN" w:bidi="ar"/>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54</w:t>
            </w:r>
          </w:p>
        </w:tc>
        <w:tc>
          <w:tcPr>
            <w:tcW w:w="375"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8</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0200066</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形势与政策Ⅲ</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0.5</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9</w:t>
            </w:r>
          </w:p>
        </w:tc>
        <w:tc>
          <w:tcPr>
            <w:tcW w:w="374" w:type="dxa"/>
            <w:tcBorders>
              <w:tl2br w:val="nil"/>
              <w:tr2bl w:val="nil"/>
            </w:tcBorders>
            <w:vAlign w:val="center"/>
          </w:tcPr>
          <w:p>
            <w:pPr>
              <w:jc w:val="center"/>
              <w:rPr>
                <w:rFonts w:hint="eastAsia" w:ascii="宋体" w:hAnsi="宋体" w:eastAsia="宋体" w:cs="宋体"/>
                <w:i w:val="0"/>
                <w:iCs w:val="0"/>
                <w:color w:val="000000"/>
                <w:kern w:val="0"/>
                <w:sz w:val="18"/>
                <w:szCs w:val="18"/>
                <w:u w:val="none"/>
                <w:lang w:val="en-US" w:eastAsia="zh-CN" w:bidi="ar"/>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9</w:t>
            </w: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i w:val="0"/>
                <w:iCs w:val="0"/>
                <w:color w:val="000000"/>
                <w:kern w:val="0"/>
                <w:sz w:val="18"/>
                <w:szCs w:val="18"/>
                <w:u w:val="none"/>
                <w:lang w:val="en-US" w:eastAsia="zh-CN" w:bidi="ar"/>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9</w:t>
            </w:r>
          </w:p>
        </w:tc>
        <w:tc>
          <w:tcPr>
            <w:tcW w:w="375"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i w:val="0"/>
                <w:iCs w:val="0"/>
                <w:color w:val="000000"/>
                <w:kern w:val="0"/>
                <w:sz w:val="18"/>
                <w:szCs w:val="18"/>
                <w:u w:val="none"/>
                <w:lang w:val="en-US" w:eastAsia="zh-CN" w:bidi="ar"/>
              </w:rPr>
            </w:pP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9</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0200067</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形势与政策Ⅳ</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0.5</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9</w:t>
            </w:r>
          </w:p>
        </w:tc>
        <w:tc>
          <w:tcPr>
            <w:tcW w:w="374" w:type="dxa"/>
            <w:tcBorders>
              <w:tl2br w:val="nil"/>
              <w:tr2bl w:val="nil"/>
            </w:tcBorders>
            <w:vAlign w:val="center"/>
          </w:tcPr>
          <w:p>
            <w:pPr>
              <w:jc w:val="center"/>
              <w:rPr>
                <w:rFonts w:hint="eastAsia" w:ascii="宋体" w:hAnsi="宋体" w:eastAsia="宋体" w:cs="宋体"/>
                <w:i w:val="0"/>
                <w:iCs w:val="0"/>
                <w:color w:val="000000"/>
                <w:kern w:val="0"/>
                <w:sz w:val="18"/>
                <w:szCs w:val="18"/>
                <w:u w:val="none"/>
                <w:lang w:val="en-US" w:eastAsia="zh-CN" w:bidi="ar"/>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9</w:t>
            </w: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i w:val="0"/>
                <w:iCs w:val="0"/>
                <w:color w:val="000000"/>
                <w:kern w:val="0"/>
                <w:sz w:val="18"/>
                <w:szCs w:val="18"/>
                <w:u w:val="none"/>
                <w:lang w:val="en-US" w:eastAsia="zh-CN" w:bidi="ar"/>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9</w:t>
            </w:r>
          </w:p>
        </w:tc>
        <w:tc>
          <w:tcPr>
            <w:tcW w:w="375"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i w:val="0"/>
                <w:iCs w:val="0"/>
                <w:color w:val="000000"/>
                <w:kern w:val="0"/>
                <w:sz w:val="18"/>
                <w:szCs w:val="18"/>
                <w:u w:val="none"/>
                <w:lang w:val="en-US" w:eastAsia="zh-CN" w:bidi="ar"/>
              </w:rPr>
            </w:pP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vMerge w:val="restart"/>
            <w:tcBorders>
              <w:tl2br w:val="nil"/>
              <w:tr2bl w:val="nil"/>
            </w:tcBorders>
            <w:vAlign w:val="center"/>
          </w:tcPr>
          <w:p>
            <w:pPr>
              <w:spacing w:line="280" w:lineRule="exact"/>
              <w:jc w:val="center"/>
              <w:rPr>
                <w:rFonts w:hint="eastAsia" w:ascii="宋体" w:hAnsi="宋体" w:cs="宋体"/>
                <w:sz w:val="16"/>
                <w:szCs w:val="16"/>
                <w:lang w:val="en-US" w:eastAsia="zh-CN"/>
              </w:rPr>
            </w:pPr>
            <w:r>
              <w:rPr>
                <w:rFonts w:hint="eastAsia" w:ascii="宋体" w:hAnsi="宋体" w:cs="宋体"/>
                <w:sz w:val="16"/>
                <w:szCs w:val="16"/>
                <w:lang w:val="en-US" w:eastAsia="zh-CN"/>
              </w:rPr>
              <w:t>思想政治</w:t>
            </w:r>
          </w:p>
          <w:p>
            <w:pPr>
              <w:spacing w:line="280" w:lineRule="exact"/>
              <w:jc w:val="center"/>
              <w:rPr>
                <w:rFonts w:hint="eastAsia" w:ascii="宋体" w:hAnsi="宋体" w:cs="宋体"/>
                <w:sz w:val="16"/>
                <w:szCs w:val="16"/>
                <w:lang w:val="en-US" w:eastAsia="zh-CN"/>
              </w:rPr>
            </w:pPr>
            <w:r>
              <w:rPr>
                <w:rFonts w:hint="eastAsia" w:ascii="宋体" w:hAnsi="宋体" w:cs="宋体"/>
                <w:sz w:val="16"/>
                <w:szCs w:val="16"/>
                <w:lang w:val="en-US" w:eastAsia="zh-CN"/>
              </w:rPr>
              <w:t>·</w:t>
            </w:r>
          </w:p>
          <w:p>
            <w:pPr>
              <w:spacing w:line="280" w:lineRule="exact"/>
              <w:jc w:val="center"/>
              <w:rPr>
                <w:rFonts w:hint="default" w:ascii="宋体" w:hAnsi="宋体" w:eastAsia="宋体" w:cs="宋体"/>
                <w:sz w:val="18"/>
                <w:szCs w:val="18"/>
                <w:lang w:val="en-US" w:eastAsia="zh-CN"/>
              </w:rPr>
            </w:pPr>
            <w:r>
              <w:rPr>
                <w:rFonts w:hint="eastAsia" w:ascii="宋体" w:hAnsi="宋体" w:cs="宋体"/>
                <w:sz w:val="16"/>
                <w:szCs w:val="16"/>
                <w:lang w:val="en-US" w:eastAsia="zh-CN"/>
              </w:rPr>
              <w:t>限选</w:t>
            </w: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10</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08060001</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党史</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2</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36</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36</w:t>
            </w:r>
          </w:p>
        </w:tc>
        <w:tc>
          <w:tcPr>
            <w:tcW w:w="374" w:type="dxa"/>
            <w:tcBorders>
              <w:tl2br w:val="nil"/>
              <w:tr2bl w:val="nil"/>
            </w:tcBorders>
            <w:vAlign w:val="center"/>
          </w:tcPr>
          <w:p>
            <w:pPr>
              <w:jc w:val="center"/>
              <w:rPr>
                <w:rFonts w:hint="eastAsia" w:ascii="宋体" w:hAnsi="宋体" w:eastAsia="宋体" w:cs="宋体"/>
                <w:i w:val="0"/>
                <w:iCs w:val="0"/>
                <w:color w:val="000000"/>
                <w:kern w:val="0"/>
                <w:sz w:val="18"/>
                <w:szCs w:val="18"/>
                <w:u w:val="none"/>
                <w:lang w:val="en-US" w:eastAsia="zh-CN" w:bidi="ar"/>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i w:val="0"/>
                <w:iCs w:val="0"/>
                <w:color w:val="000000"/>
                <w:kern w:val="0"/>
                <w:sz w:val="18"/>
                <w:szCs w:val="18"/>
                <w:u w:val="none"/>
                <w:lang w:val="en-US" w:eastAsia="zh-CN" w:bidi="ar"/>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36</w:t>
            </w:r>
          </w:p>
        </w:tc>
        <w:tc>
          <w:tcPr>
            <w:tcW w:w="375"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tc>
        <w:tc>
          <w:tcPr>
            <w:tcW w:w="386" w:type="dxa"/>
            <w:tcBorders>
              <w:tl2br w:val="nil"/>
              <w:tr2bl w:val="nil"/>
            </w:tcBorders>
            <w:vAlign w:val="center"/>
          </w:tcPr>
          <w:p>
            <w:pPr>
              <w:jc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11</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08060001</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新中国史</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2</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36</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36</w:t>
            </w:r>
          </w:p>
        </w:tc>
        <w:tc>
          <w:tcPr>
            <w:tcW w:w="374" w:type="dxa"/>
            <w:tcBorders>
              <w:tl2br w:val="nil"/>
              <w:tr2bl w:val="nil"/>
            </w:tcBorders>
            <w:vAlign w:val="center"/>
          </w:tcPr>
          <w:p>
            <w:pPr>
              <w:jc w:val="center"/>
              <w:rPr>
                <w:rFonts w:hint="eastAsia" w:ascii="宋体" w:hAnsi="宋体" w:eastAsia="宋体" w:cs="宋体"/>
                <w:i w:val="0"/>
                <w:iCs w:val="0"/>
                <w:color w:val="000000"/>
                <w:kern w:val="0"/>
                <w:sz w:val="18"/>
                <w:szCs w:val="18"/>
                <w:u w:val="none"/>
                <w:lang w:val="en-US" w:eastAsia="zh-CN" w:bidi="ar"/>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i w:val="0"/>
                <w:iCs w:val="0"/>
                <w:color w:val="000000"/>
                <w:kern w:val="0"/>
                <w:sz w:val="18"/>
                <w:szCs w:val="18"/>
                <w:u w:val="none"/>
                <w:lang w:val="en-US" w:eastAsia="zh-CN" w:bidi="ar"/>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36</w:t>
            </w:r>
          </w:p>
        </w:tc>
        <w:tc>
          <w:tcPr>
            <w:tcW w:w="375"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tc>
        <w:tc>
          <w:tcPr>
            <w:tcW w:w="386" w:type="dxa"/>
            <w:tcBorders>
              <w:tl2br w:val="nil"/>
              <w:tr2bl w:val="nil"/>
            </w:tcBorders>
            <w:vAlign w:val="center"/>
          </w:tcPr>
          <w:p>
            <w:pPr>
              <w:jc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12</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08060001</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改革开放史</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2</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36</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36</w:t>
            </w:r>
          </w:p>
        </w:tc>
        <w:tc>
          <w:tcPr>
            <w:tcW w:w="374" w:type="dxa"/>
            <w:tcBorders>
              <w:tl2br w:val="nil"/>
              <w:tr2bl w:val="nil"/>
            </w:tcBorders>
            <w:vAlign w:val="center"/>
          </w:tcPr>
          <w:p>
            <w:pPr>
              <w:jc w:val="center"/>
              <w:rPr>
                <w:rFonts w:hint="eastAsia" w:ascii="宋体" w:hAnsi="宋体" w:eastAsia="宋体" w:cs="宋体"/>
                <w:i w:val="0"/>
                <w:iCs w:val="0"/>
                <w:color w:val="000000"/>
                <w:kern w:val="0"/>
                <w:sz w:val="18"/>
                <w:szCs w:val="18"/>
                <w:u w:val="none"/>
                <w:lang w:val="en-US" w:eastAsia="zh-CN" w:bidi="ar"/>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i w:val="0"/>
                <w:iCs w:val="0"/>
                <w:color w:val="000000"/>
                <w:kern w:val="0"/>
                <w:sz w:val="18"/>
                <w:szCs w:val="18"/>
                <w:u w:val="none"/>
                <w:lang w:val="en-US" w:eastAsia="zh-CN" w:bidi="ar"/>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36</w:t>
            </w:r>
          </w:p>
        </w:tc>
        <w:tc>
          <w:tcPr>
            <w:tcW w:w="375"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tc>
        <w:tc>
          <w:tcPr>
            <w:tcW w:w="386" w:type="dxa"/>
            <w:tcBorders>
              <w:tl2br w:val="nil"/>
              <w:tr2bl w:val="nil"/>
            </w:tcBorders>
            <w:vAlign w:val="center"/>
          </w:tcPr>
          <w:p>
            <w:pPr>
              <w:jc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13</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08060001</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社会主义发展史</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2</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36</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36</w:t>
            </w:r>
          </w:p>
        </w:tc>
        <w:tc>
          <w:tcPr>
            <w:tcW w:w="374" w:type="dxa"/>
            <w:tcBorders>
              <w:tl2br w:val="nil"/>
              <w:tr2bl w:val="nil"/>
            </w:tcBorders>
            <w:vAlign w:val="center"/>
          </w:tcPr>
          <w:p>
            <w:pPr>
              <w:jc w:val="center"/>
              <w:rPr>
                <w:rFonts w:hint="eastAsia" w:ascii="宋体" w:hAnsi="宋体" w:eastAsia="宋体" w:cs="宋体"/>
                <w:i w:val="0"/>
                <w:iCs w:val="0"/>
                <w:color w:val="000000"/>
                <w:kern w:val="0"/>
                <w:sz w:val="18"/>
                <w:szCs w:val="18"/>
                <w:u w:val="none"/>
                <w:lang w:val="en-US" w:eastAsia="zh-CN" w:bidi="ar"/>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i w:val="0"/>
                <w:iCs w:val="0"/>
                <w:color w:val="000000"/>
                <w:kern w:val="0"/>
                <w:sz w:val="18"/>
                <w:szCs w:val="18"/>
                <w:u w:val="none"/>
                <w:lang w:val="en-US" w:eastAsia="zh-CN" w:bidi="ar"/>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36</w:t>
            </w:r>
          </w:p>
        </w:tc>
        <w:tc>
          <w:tcPr>
            <w:tcW w:w="375"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tc>
        <w:tc>
          <w:tcPr>
            <w:tcW w:w="386" w:type="dxa"/>
            <w:tcBorders>
              <w:tl2br w:val="nil"/>
              <w:tr2bl w:val="nil"/>
            </w:tcBorders>
            <w:vAlign w:val="center"/>
          </w:tcPr>
          <w:p>
            <w:pPr>
              <w:jc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100" w:lineRule="exact"/>
              <w:jc w:val="center"/>
              <w:textAlignment w:val="auto"/>
              <w:rPr>
                <w:rFonts w:hint="eastAsia" w:ascii="宋体" w:hAnsi="宋体" w:eastAsia="宋体" w:cs="宋体"/>
                <w:sz w:val="10"/>
                <w:szCs w:val="10"/>
              </w:rPr>
            </w:pPr>
            <w:r>
              <w:rPr>
                <w:rFonts w:hint="eastAsia" w:ascii="宋体" w:hAnsi="宋体" w:eastAsia="宋体" w:cs="宋体"/>
                <w:sz w:val="10"/>
                <w:szCs w:val="10"/>
              </w:rPr>
              <w:t>运动与健</w:t>
            </w:r>
          </w:p>
          <w:p>
            <w:pPr>
              <w:keepNext w:val="0"/>
              <w:keepLines w:val="0"/>
              <w:pageBreakBefore w:val="0"/>
              <w:widowControl w:val="0"/>
              <w:kinsoku/>
              <w:wordWrap/>
              <w:overflowPunct/>
              <w:topLinePunct w:val="0"/>
              <w:autoSpaceDE/>
              <w:autoSpaceDN/>
              <w:bidi w:val="0"/>
              <w:adjustRightInd/>
              <w:snapToGrid/>
              <w:spacing w:line="100" w:lineRule="exact"/>
              <w:jc w:val="center"/>
              <w:textAlignment w:val="auto"/>
              <w:rPr>
                <w:rFonts w:hint="eastAsia" w:ascii="宋体" w:hAnsi="宋体" w:eastAsia="宋体" w:cs="宋体"/>
                <w:sz w:val="10"/>
                <w:szCs w:val="10"/>
              </w:rPr>
            </w:pPr>
            <w:r>
              <w:rPr>
                <w:rFonts w:hint="eastAsia" w:ascii="宋体" w:hAnsi="宋体" w:eastAsia="宋体" w:cs="宋体"/>
                <w:sz w:val="10"/>
                <w:szCs w:val="10"/>
              </w:rPr>
              <w:t>康</w:t>
            </w:r>
            <w:r>
              <w:rPr>
                <w:rFonts w:hint="eastAsia" w:ascii="宋体" w:hAnsi="宋体" w:cs="宋体"/>
                <w:sz w:val="10"/>
                <w:szCs w:val="10"/>
                <w:lang w:val="en-US" w:eastAsia="zh-CN"/>
              </w:rPr>
              <w:t>·</w:t>
            </w:r>
            <w:r>
              <w:rPr>
                <w:rFonts w:hint="eastAsia" w:ascii="宋体" w:hAnsi="宋体" w:eastAsia="宋体" w:cs="宋体"/>
                <w:sz w:val="10"/>
                <w:szCs w:val="10"/>
              </w:rPr>
              <w:t>必修</w:t>
            </w: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14</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0400162</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心理健康</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2</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36</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36</w:t>
            </w:r>
          </w:p>
        </w:tc>
        <w:tc>
          <w:tcPr>
            <w:tcW w:w="374" w:type="dxa"/>
            <w:tcBorders>
              <w:tl2br w:val="nil"/>
              <w:tr2bl w:val="nil"/>
            </w:tcBorders>
            <w:vAlign w:val="center"/>
          </w:tcPr>
          <w:p>
            <w:pPr>
              <w:jc w:val="center"/>
              <w:rPr>
                <w:rFonts w:hint="eastAsia" w:ascii="宋体" w:hAnsi="宋体" w:eastAsia="宋体" w:cs="宋体"/>
                <w:i w:val="0"/>
                <w:iCs w:val="0"/>
                <w:color w:val="000000"/>
                <w:kern w:val="0"/>
                <w:sz w:val="18"/>
                <w:szCs w:val="18"/>
                <w:u w:val="none"/>
                <w:lang w:val="en-US" w:eastAsia="zh-CN" w:bidi="ar"/>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36</w:t>
            </w:r>
          </w:p>
        </w:tc>
        <w:tc>
          <w:tcPr>
            <w:tcW w:w="374" w:type="dxa"/>
            <w:tcBorders>
              <w:tl2br w:val="nil"/>
              <w:tr2bl w:val="nil"/>
            </w:tcBorders>
            <w:vAlign w:val="center"/>
          </w:tcPr>
          <w:p>
            <w:pPr>
              <w:jc w:val="center"/>
              <w:rPr>
                <w:rFonts w:hint="eastAsia" w:ascii="宋体" w:hAnsi="宋体" w:eastAsia="宋体" w:cs="宋体"/>
                <w:i w:val="0"/>
                <w:iCs w:val="0"/>
                <w:color w:val="000000"/>
                <w:kern w:val="0"/>
                <w:sz w:val="18"/>
                <w:szCs w:val="18"/>
                <w:u w:val="none"/>
                <w:lang w:val="en-US" w:eastAsia="zh-CN" w:bidi="ar"/>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jc w:val="center"/>
              <w:rPr>
                <w:rFonts w:hint="eastAsia" w:ascii="宋体" w:hAnsi="宋体" w:eastAsia="宋体" w:cs="宋体"/>
                <w:i w:val="0"/>
                <w:iCs w:val="0"/>
                <w:color w:val="000000"/>
                <w:kern w:val="0"/>
                <w:sz w:val="18"/>
                <w:szCs w:val="18"/>
                <w:u w:val="none"/>
                <w:lang w:val="en-US" w:eastAsia="zh-CN" w:bidi="ar"/>
              </w:rPr>
            </w:pPr>
          </w:p>
        </w:tc>
        <w:tc>
          <w:tcPr>
            <w:tcW w:w="375"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i w:val="0"/>
                <w:iCs w:val="0"/>
                <w:color w:val="000000"/>
                <w:kern w:val="0"/>
                <w:sz w:val="18"/>
                <w:szCs w:val="18"/>
                <w:u w:val="none"/>
                <w:lang w:val="en-US" w:eastAsia="zh-CN" w:bidi="ar"/>
              </w:rPr>
            </w:pP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160" w:lineRule="exact"/>
              <w:jc w:val="center"/>
              <w:textAlignment w:val="auto"/>
              <w:rPr>
                <w:rFonts w:hint="eastAsia" w:ascii="宋体" w:hAnsi="宋体" w:eastAsia="宋体" w:cs="宋体"/>
                <w:sz w:val="10"/>
                <w:szCs w:val="10"/>
              </w:rPr>
            </w:pPr>
            <w:r>
              <w:rPr>
                <w:rFonts w:hint="eastAsia" w:ascii="宋体" w:hAnsi="宋体" w:eastAsia="宋体" w:cs="宋体"/>
                <w:sz w:val="10"/>
                <w:szCs w:val="10"/>
              </w:rPr>
              <w:t>自然与科</w:t>
            </w:r>
          </w:p>
          <w:p>
            <w:pPr>
              <w:keepNext w:val="0"/>
              <w:keepLines w:val="0"/>
              <w:pageBreakBefore w:val="0"/>
              <w:widowControl w:val="0"/>
              <w:kinsoku/>
              <w:wordWrap/>
              <w:overflowPunct/>
              <w:topLinePunct w:val="0"/>
              <w:autoSpaceDE/>
              <w:autoSpaceDN/>
              <w:bidi w:val="0"/>
              <w:adjustRightInd/>
              <w:snapToGrid/>
              <w:spacing w:line="160" w:lineRule="exact"/>
              <w:jc w:val="center"/>
              <w:textAlignment w:val="auto"/>
              <w:rPr>
                <w:rFonts w:hint="eastAsia" w:ascii="宋体" w:hAnsi="宋体" w:eastAsia="宋体" w:cs="宋体"/>
                <w:sz w:val="8"/>
                <w:szCs w:val="8"/>
              </w:rPr>
            </w:pPr>
            <w:r>
              <w:rPr>
                <w:rFonts w:hint="eastAsia" w:ascii="宋体" w:hAnsi="宋体" w:eastAsia="宋体" w:cs="宋体"/>
                <w:sz w:val="10"/>
                <w:szCs w:val="10"/>
              </w:rPr>
              <w:t>技</w:t>
            </w:r>
            <w:r>
              <w:rPr>
                <w:rFonts w:hint="eastAsia" w:ascii="宋体" w:hAnsi="宋体" w:cs="宋体"/>
                <w:sz w:val="10"/>
                <w:szCs w:val="10"/>
                <w:lang w:val="en-US" w:eastAsia="zh-CN"/>
              </w:rPr>
              <w:t>·</w:t>
            </w:r>
            <w:r>
              <w:rPr>
                <w:rFonts w:hint="eastAsia" w:ascii="宋体" w:hAnsi="宋体" w:eastAsia="宋体" w:cs="宋体"/>
                <w:sz w:val="10"/>
                <w:szCs w:val="10"/>
              </w:rPr>
              <w:t>必修</w:t>
            </w: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15</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0200212</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计算机应用基础</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3</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54</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46</w:t>
            </w: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8</w:t>
            </w: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54</w:t>
            </w: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vMerge w:val="restart"/>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180" w:lineRule="exact"/>
              <w:jc w:val="center"/>
              <w:textAlignment w:val="auto"/>
              <w:rPr>
                <w:rFonts w:hint="eastAsia" w:ascii="宋体" w:hAnsi="宋体" w:eastAsia="宋体" w:cs="宋体"/>
                <w:spacing w:val="0"/>
                <w:sz w:val="13"/>
                <w:szCs w:val="13"/>
              </w:rPr>
            </w:pPr>
            <w:r>
              <w:rPr>
                <w:rFonts w:hint="eastAsia" w:ascii="宋体" w:hAnsi="宋体" w:eastAsia="宋体" w:cs="宋体"/>
                <w:spacing w:val="0"/>
                <w:sz w:val="13"/>
                <w:szCs w:val="13"/>
              </w:rPr>
              <w:t>表达</w:t>
            </w:r>
          </w:p>
          <w:p>
            <w:pPr>
              <w:keepNext w:val="0"/>
              <w:keepLines w:val="0"/>
              <w:pageBreakBefore w:val="0"/>
              <w:widowControl w:val="0"/>
              <w:kinsoku/>
              <w:wordWrap/>
              <w:overflowPunct/>
              <w:topLinePunct w:val="0"/>
              <w:autoSpaceDE/>
              <w:autoSpaceDN/>
              <w:bidi w:val="0"/>
              <w:adjustRightInd/>
              <w:snapToGrid/>
              <w:spacing w:line="180" w:lineRule="exact"/>
              <w:jc w:val="center"/>
              <w:textAlignment w:val="auto"/>
              <w:rPr>
                <w:rFonts w:hint="eastAsia" w:ascii="宋体" w:hAnsi="宋体" w:eastAsia="宋体" w:cs="宋体"/>
                <w:spacing w:val="0"/>
                <w:sz w:val="13"/>
                <w:szCs w:val="13"/>
              </w:rPr>
            </w:pPr>
            <w:r>
              <w:rPr>
                <w:rFonts w:hint="eastAsia" w:ascii="宋体" w:hAnsi="宋体" w:eastAsia="宋体" w:cs="宋体"/>
                <w:spacing w:val="0"/>
                <w:sz w:val="13"/>
                <w:szCs w:val="13"/>
              </w:rPr>
              <w:t>与沟</w:t>
            </w:r>
          </w:p>
          <w:p>
            <w:pPr>
              <w:keepNext w:val="0"/>
              <w:keepLines w:val="0"/>
              <w:pageBreakBefore w:val="0"/>
              <w:widowControl w:val="0"/>
              <w:kinsoku/>
              <w:wordWrap/>
              <w:overflowPunct/>
              <w:topLinePunct w:val="0"/>
              <w:autoSpaceDE/>
              <w:autoSpaceDN/>
              <w:bidi w:val="0"/>
              <w:adjustRightInd/>
              <w:snapToGrid/>
              <w:spacing w:line="180" w:lineRule="exact"/>
              <w:jc w:val="center"/>
              <w:textAlignment w:val="auto"/>
              <w:rPr>
                <w:rFonts w:hint="eastAsia" w:ascii="宋体" w:hAnsi="宋体" w:cs="宋体"/>
                <w:spacing w:val="0"/>
                <w:sz w:val="13"/>
                <w:szCs w:val="13"/>
                <w:lang w:val="en-US" w:eastAsia="zh-CN"/>
              </w:rPr>
            </w:pPr>
            <w:r>
              <w:rPr>
                <w:rFonts w:hint="eastAsia" w:ascii="宋体" w:hAnsi="宋体" w:eastAsia="宋体" w:cs="宋体"/>
                <w:spacing w:val="0"/>
                <w:sz w:val="13"/>
                <w:szCs w:val="13"/>
              </w:rPr>
              <w:t>通</w:t>
            </w:r>
            <w:r>
              <w:rPr>
                <w:rFonts w:hint="eastAsia" w:ascii="宋体" w:hAnsi="宋体" w:cs="宋体"/>
                <w:spacing w:val="0"/>
                <w:sz w:val="13"/>
                <w:szCs w:val="13"/>
                <w:lang w:val="en-US" w:eastAsia="zh-CN"/>
              </w:rPr>
              <w:t>·</w:t>
            </w:r>
          </w:p>
          <w:p>
            <w:pPr>
              <w:keepNext w:val="0"/>
              <w:keepLines w:val="0"/>
              <w:pageBreakBefore w:val="0"/>
              <w:widowControl w:val="0"/>
              <w:kinsoku/>
              <w:wordWrap/>
              <w:overflowPunct/>
              <w:topLinePunct w:val="0"/>
              <w:autoSpaceDE/>
              <w:autoSpaceDN/>
              <w:bidi w:val="0"/>
              <w:adjustRightInd/>
              <w:snapToGrid/>
              <w:spacing w:line="180" w:lineRule="exact"/>
              <w:jc w:val="center"/>
              <w:textAlignment w:val="auto"/>
              <w:rPr>
                <w:rFonts w:hint="eastAsia" w:ascii="宋体" w:hAnsi="宋体" w:eastAsia="宋体" w:cs="宋体"/>
                <w:sz w:val="13"/>
                <w:szCs w:val="13"/>
              </w:rPr>
            </w:pPr>
            <w:r>
              <w:rPr>
                <w:rFonts w:hint="eastAsia" w:ascii="宋体" w:hAnsi="宋体" w:eastAsia="宋体" w:cs="宋体"/>
                <w:spacing w:val="0"/>
                <w:sz w:val="13"/>
                <w:szCs w:val="13"/>
              </w:rPr>
              <w:t>必修</w:t>
            </w: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16</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0599012</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大学英语Ⅰ</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2</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36</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28</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8</w:t>
            </w: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36</w:t>
            </w: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17</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0599022</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大学英语Ⅱ</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2</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36</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28</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8</w:t>
            </w: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val="0"/>
                <w:bCs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36</w:t>
            </w:r>
          </w:p>
        </w:tc>
        <w:tc>
          <w:tcPr>
            <w:tcW w:w="374" w:type="dxa"/>
            <w:tcBorders>
              <w:tl2br w:val="nil"/>
              <w:tr2bl w:val="nil"/>
            </w:tcBorders>
            <w:vAlign w:val="center"/>
          </w:tcPr>
          <w:p>
            <w:pPr>
              <w:jc w:val="center"/>
              <w:rPr>
                <w:rFonts w:hint="eastAsia" w:ascii="宋体" w:hAnsi="宋体" w:eastAsia="宋体" w:cs="宋体"/>
                <w:b w:val="0"/>
                <w:bCs w:val="0"/>
                <w:sz w:val="18"/>
                <w:szCs w:val="18"/>
              </w:rPr>
            </w:pPr>
          </w:p>
        </w:tc>
        <w:tc>
          <w:tcPr>
            <w:tcW w:w="375"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restart"/>
            <w:tcBorders>
              <w:tl2br w:val="nil"/>
              <w:tr2bl w:val="nil"/>
            </w:tcBorders>
            <w:vAlign w:val="center"/>
          </w:tcPr>
          <w:p>
            <w:pPr>
              <w:spacing w:line="280" w:lineRule="exact"/>
              <w:jc w:val="center"/>
              <w:rPr>
                <w:rFonts w:hint="eastAsia" w:ascii="宋体" w:hAnsi="宋体" w:cs="宋体"/>
                <w:sz w:val="18"/>
                <w:szCs w:val="18"/>
                <w:lang w:val="en-US" w:eastAsia="zh-CN"/>
              </w:rPr>
            </w:pPr>
            <w:r>
              <w:rPr>
                <w:rFonts w:hint="eastAsia" w:ascii="宋体" w:hAnsi="宋体" w:cs="宋体"/>
                <w:sz w:val="18"/>
                <w:szCs w:val="18"/>
                <w:lang w:val="en-US" w:eastAsia="zh-CN"/>
              </w:rPr>
              <w:t>学</w:t>
            </w:r>
          </w:p>
          <w:p>
            <w:pPr>
              <w:spacing w:line="280" w:lineRule="exact"/>
              <w:jc w:val="center"/>
              <w:rPr>
                <w:rFonts w:hint="eastAsia" w:ascii="宋体" w:hAnsi="宋体" w:cs="宋体"/>
                <w:sz w:val="18"/>
                <w:szCs w:val="18"/>
                <w:lang w:val="en-US" w:eastAsia="zh-CN"/>
              </w:rPr>
            </w:pPr>
            <w:r>
              <w:rPr>
                <w:rFonts w:hint="eastAsia" w:ascii="宋体" w:hAnsi="宋体" w:cs="宋体"/>
                <w:sz w:val="18"/>
                <w:szCs w:val="18"/>
                <w:lang w:val="en-US" w:eastAsia="zh-CN"/>
              </w:rPr>
              <w:t>科</w:t>
            </w:r>
          </w:p>
          <w:p>
            <w:pPr>
              <w:spacing w:line="280" w:lineRule="exact"/>
              <w:jc w:val="center"/>
              <w:rPr>
                <w:rFonts w:hint="eastAsia" w:ascii="宋体" w:hAnsi="宋体" w:cs="宋体"/>
                <w:sz w:val="18"/>
                <w:szCs w:val="18"/>
                <w:lang w:val="en-US" w:eastAsia="zh-CN"/>
              </w:rPr>
            </w:pPr>
            <w:r>
              <w:rPr>
                <w:rFonts w:hint="eastAsia" w:ascii="宋体" w:hAnsi="宋体" w:cs="宋体"/>
                <w:sz w:val="18"/>
                <w:szCs w:val="18"/>
                <w:lang w:val="en-US" w:eastAsia="zh-CN"/>
              </w:rPr>
              <w:t>基</w:t>
            </w:r>
          </w:p>
          <w:p>
            <w:pPr>
              <w:spacing w:line="280" w:lineRule="exact"/>
              <w:jc w:val="center"/>
              <w:rPr>
                <w:rFonts w:hint="eastAsia" w:ascii="宋体" w:hAnsi="宋体" w:cs="宋体"/>
                <w:sz w:val="18"/>
                <w:szCs w:val="18"/>
                <w:lang w:val="en-US" w:eastAsia="zh-CN"/>
              </w:rPr>
            </w:pPr>
            <w:r>
              <w:rPr>
                <w:rFonts w:hint="eastAsia" w:ascii="宋体" w:hAnsi="宋体" w:cs="宋体"/>
                <w:sz w:val="18"/>
                <w:szCs w:val="18"/>
                <w:lang w:val="en-US" w:eastAsia="zh-CN"/>
              </w:rPr>
              <w:t>础</w:t>
            </w:r>
          </w:p>
          <w:p>
            <w:pPr>
              <w:spacing w:line="280" w:lineRule="exact"/>
              <w:jc w:val="center"/>
              <w:rPr>
                <w:rFonts w:hint="eastAsia" w:ascii="宋体" w:hAnsi="宋体" w:cs="宋体"/>
                <w:sz w:val="18"/>
                <w:szCs w:val="18"/>
                <w:lang w:val="en-US" w:eastAsia="zh-CN"/>
              </w:rPr>
            </w:pPr>
            <w:r>
              <w:rPr>
                <w:rFonts w:hint="eastAsia" w:ascii="宋体" w:hAnsi="宋体" w:cs="宋体"/>
                <w:sz w:val="18"/>
                <w:szCs w:val="18"/>
                <w:lang w:val="en-US" w:eastAsia="zh-CN"/>
              </w:rPr>
              <w:t>课</w:t>
            </w:r>
          </w:p>
          <w:p>
            <w:pPr>
              <w:spacing w:line="280" w:lineRule="exact"/>
              <w:jc w:val="center"/>
              <w:rPr>
                <w:rFonts w:hint="eastAsia" w:ascii="宋体" w:hAnsi="宋体" w:eastAsia="宋体" w:cs="宋体"/>
                <w:sz w:val="18"/>
                <w:szCs w:val="18"/>
                <w:lang w:val="en-US" w:eastAsia="zh-CN"/>
              </w:rPr>
            </w:pPr>
            <w:r>
              <w:rPr>
                <w:rFonts w:hint="eastAsia" w:ascii="宋体" w:hAnsi="宋体" w:cs="宋体"/>
                <w:sz w:val="18"/>
                <w:szCs w:val="18"/>
                <w:lang w:val="en-US" w:eastAsia="zh-CN"/>
              </w:rPr>
              <w:t>程</w:t>
            </w:r>
          </w:p>
        </w:tc>
        <w:tc>
          <w:tcPr>
            <w:tcW w:w="414" w:type="dxa"/>
            <w:vMerge w:val="restart"/>
            <w:tcBorders>
              <w:tl2br w:val="nil"/>
              <w:tr2bl w:val="nil"/>
            </w:tcBorders>
            <w:vAlign w:val="center"/>
          </w:tcPr>
          <w:p>
            <w:pPr>
              <w:spacing w:line="280" w:lineRule="exact"/>
              <w:jc w:val="center"/>
              <w:rPr>
                <w:rFonts w:hint="eastAsia" w:ascii="宋体" w:hAnsi="宋体" w:cs="宋体"/>
                <w:sz w:val="18"/>
                <w:szCs w:val="18"/>
                <w:lang w:val="en-US" w:eastAsia="zh-CN"/>
              </w:rPr>
            </w:pPr>
            <w:r>
              <w:rPr>
                <w:rFonts w:hint="eastAsia" w:ascii="宋体" w:hAnsi="宋体" w:cs="宋体"/>
                <w:sz w:val="18"/>
                <w:szCs w:val="18"/>
                <w:lang w:val="en-US" w:eastAsia="zh-CN"/>
              </w:rPr>
              <w:t>必</w:t>
            </w:r>
          </w:p>
          <w:p>
            <w:pPr>
              <w:spacing w:line="280" w:lineRule="exact"/>
              <w:jc w:val="center"/>
              <w:rPr>
                <w:rFonts w:hint="eastAsia" w:ascii="宋体" w:hAnsi="宋体" w:eastAsia="宋体" w:cs="宋体"/>
                <w:sz w:val="18"/>
                <w:szCs w:val="18"/>
                <w:lang w:val="en-US" w:eastAsia="zh-CN"/>
              </w:rPr>
            </w:pPr>
            <w:r>
              <w:rPr>
                <w:rFonts w:hint="eastAsia" w:ascii="宋体" w:hAnsi="宋体" w:cs="宋体"/>
                <w:sz w:val="18"/>
                <w:szCs w:val="18"/>
                <w:lang w:val="en-US" w:eastAsia="zh-CN"/>
              </w:rPr>
              <w:t>修</w:t>
            </w: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18</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0316312</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现代汉语Ⅰ</w:t>
            </w:r>
            <w:r>
              <w:rPr>
                <w:rFonts w:hint="eastAsia" w:ascii="仿宋_GB2312" w:hAnsi="仿宋_GB2312" w:eastAsia="仿宋_GB2312" w:cs="仿宋_GB2312"/>
                <w:sz w:val="24"/>
                <w:szCs w:val="24"/>
              </w:rPr>
              <w:t>*</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2</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36</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36</w:t>
            </w:r>
          </w:p>
        </w:tc>
        <w:tc>
          <w:tcPr>
            <w:tcW w:w="374" w:type="dxa"/>
            <w:tcBorders>
              <w:tl2br w:val="nil"/>
              <w:tr2bl w:val="nil"/>
            </w:tcBorders>
            <w:vAlign w:val="center"/>
          </w:tcPr>
          <w:p>
            <w:pPr>
              <w:jc w:val="center"/>
              <w:rPr>
                <w:rFonts w:hint="eastAsia" w:ascii="宋体" w:hAnsi="宋体" w:eastAsia="宋体" w:cs="宋体"/>
                <w:i w:val="0"/>
                <w:iCs w:val="0"/>
                <w:color w:val="000000"/>
                <w:kern w:val="0"/>
                <w:sz w:val="18"/>
                <w:szCs w:val="18"/>
                <w:u w:val="none"/>
                <w:lang w:val="en-US" w:eastAsia="zh-CN" w:bidi="ar"/>
              </w:rPr>
            </w:pPr>
          </w:p>
        </w:tc>
        <w:tc>
          <w:tcPr>
            <w:tcW w:w="374" w:type="dxa"/>
            <w:tcBorders>
              <w:tl2br w:val="nil"/>
              <w:tr2bl w:val="nil"/>
            </w:tcBorders>
            <w:vAlign w:val="center"/>
          </w:tcPr>
          <w:p>
            <w:pPr>
              <w:jc w:val="center"/>
              <w:rPr>
                <w:rFonts w:hint="eastAsia" w:ascii="宋体" w:hAnsi="宋体" w:eastAsia="宋体" w:cs="宋体"/>
                <w:i w:val="0"/>
                <w:iCs w:val="0"/>
                <w:color w:val="000000"/>
                <w:kern w:val="0"/>
                <w:sz w:val="18"/>
                <w:szCs w:val="18"/>
                <w:u w:val="none"/>
                <w:lang w:val="en-US" w:eastAsia="zh-CN" w:bidi="ar"/>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36</w:t>
            </w:r>
          </w:p>
        </w:tc>
        <w:tc>
          <w:tcPr>
            <w:tcW w:w="374" w:type="dxa"/>
            <w:tcBorders>
              <w:tl2br w:val="nil"/>
              <w:tr2bl w:val="nil"/>
            </w:tcBorders>
            <w:vAlign w:val="center"/>
          </w:tcPr>
          <w:p>
            <w:pPr>
              <w:jc w:val="center"/>
              <w:rPr>
                <w:rFonts w:hint="eastAsia" w:ascii="宋体" w:hAnsi="宋体" w:eastAsia="宋体" w:cs="宋体"/>
                <w:i w:val="0"/>
                <w:iCs w:val="0"/>
                <w:color w:val="000000"/>
                <w:kern w:val="0"/>
                <w:sz w:val="18"/>
                <w:szCs w:val="18"/>
                <w:u w:val="none"/>
                <w:lang w:val="en-US" w:eastAsia="zh-CN" w:bidi="ar"/>
              </w:rPr>
            </w:pPr>
          </w:p>
        </w:tc>
        <w:tc>
          <w:tcPr>
            <w:tcW w:w="374" w:type="dxa"/>
            <w:tcBorders>
              <w:tl2br w:val="nil"/>
              <w:tr2bl w:val="nil"/>
            </w:tcBorders>
            <w:vAlign w:val="center"/>
          </w:tcPr>
          <w:p>
            <w:pPr>
              <w:jc w:val="center"/>
              <w:rPr>
                <w:rFonts w:hint="eastAsia" w:ascii="宋体" w:hAnsi="宋体" w:eastAsia="宋体" w:cs="宋体"/>
                <w:i w:val="0"/>
                <w:iCs w:val="0"/>
                <w:color w:val="000000"/>
                <w:kern w:val="0"/>
                <w:sz w:val="18"/>
                <w:szCs w:val="18"/>
                <w:u w:val="none"/>
                <w:lang w:val="en-US" w:eastAsia="zh-CN" w:bidi="ar"/>
              </w:rPr>
            </w:pPr>
          </w:p>
        </w:tc>
        <w:tc>
          <w:tcPr>
            <w:tcW w:w="375" w:type="dxa"/>
            <w:tcBorders>
              <w:tl2br w:val="nil"/>
              <w:tr2bl w:val="nil"/>
            </w:tcBorders>
            <w:vAlign w:val="center"/>
          </w:tcPr>
          <w:p>
            <w:pPr>
              <w:jc w:val="center"/>
              <w:rPr>
                <w:rFonts w:hint="eastAsia" w:ascii="宋体" w:hAnsi="宋体" w:eastAsia="宋体" w:cs="宋体"/>
                <w:i w:val="0"/>
                <w:iCs w:val="0"/>
                <w:color w:val="000000"/>
                <w:kern w:val="0"/>
                <w:sz w:val="18"/>
                <w:szCs w:val="18"/>
                <w:u w:val="none"/>
                <w:lang w:val="en-US" w:eastAsia="zh-CN" w:bidi="ar"/>
              </w:rPr>
            </w:pPr>
          </w:p>
        </w:tc>
        <w:tc>
          <w:tcPr>
            <w:tcW w:w="375" w:type="dxa"/>
            <w:tcBorders>
              <w:tl2br w:val="nil"/>
              <w:tr2bl w:val="nil"/>
            </w:tcBorders>
            <w:vAlign w:val="center"/>
          </w:tcPr>
          <w:p>
            <w:pPr>
              <w:jc w:val="center"/>
              <w:rPr>
                <w:rFonts w:hint="eastAsia" w:ascii="宋体" w:hAnsi="宋体" w:eastAsia="宋体" w:cs="宋体"/>
                <w:i w:val="0"/>
                <w:iCs w:val="0"/>
                <w:color w:val="000000"/>
                <w:kern w:val="0"/>
                <w:sz w:val="18"/>
                <w:szCs w:val="18"/>
                <w:u w:val="none"/>
                <w:lang w:val="en-US" w:eastAsia="zh-CN" w:bidi="ar"/>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19</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0316342</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大学写作Ⅰ</w:t>
            </w:r>
            <w:r>
              <w:rPr>
                <w:rFonts w:hint="eastAsia" w:ascii="仿宋_GB2312" w:hAnsi="仿宋_GB2312" w:eastAsia="仿宋_GB2312" w:cs="仿宋_GB2312"/>
                <w:sz w:val="24"/>
                <w:szCs w:val="24"/>
              </w:rPr>
              <w:t>*</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2</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36</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28</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8</w:t>
            </w:r>
          </w:p>
        </w:tc>
        <w:tc>
          <w:tcPr>
            <w:tcW w:w="374" w:type="dxa"/>
            <w:tcBorders>
              <w:tl2br w:val="nil"/>
              <w:tr2bl w:val="nil"/>
            </w:tcBorders>
            <w:vAlign w:val="center"/>
          </w:tcPr>
          <w:p>
            <w:pPr>
              <w:jc w:val="center"/>
              <w:rPr>
                <w:rFonts w:hint="eastAsia" w:ascii="宋体" w:hAnsi="宋体" w:eastAsia="宋体" w:cs="宋体"/>
                <w:i w:val="0"/>
                <w:iCs w:val="0"/>
                <w:color w:val="000000"/>
                <w:kern w:val="0"/>
                <w:sz w:val="18"/>
                <w:szCs w:val="18"/>
                <w:u w:val="none"/>
                <w:lang w:val="en-US" w:eastAsia="zh-CN" w:bidi="ar"/>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36</w:t>
            </w:r>
          </w:p>
        </w:tc>
        <w:tc>
          <w:tcPr>
            <w:tcW w:w="374" w:type="dxa"/>
            <w:tcBorders>
              <w:tl2br w:val="nil"/>
              <w:tr2bl w:val="nil"/>
            </w:tcBorders>
            <w:vAlign w:val="center"/>
          </w:tcPr>
          <w:p>
            <w:pPr>
              <w:jc w:val="center"/>
              <w:rPr>
                <w:rFonts w:hint="eastAsia" w:ascii="宋体" w:hAnsi="宋体" w:eastAsia="宋体" w:cs="宋体"/>
                <w:i w:val="0"/>
                <w:iCs w:val="0"/>
                <w:color w:val="000000"/>
                <w:kern w:val="0"/>
                <w:sz w:val="18"/>
                <w:szCs w:val="18"/>
                <w:u w:val="none"/>
                <w:lang w:val="en-US" w:eastAsia="zh-CN" w:bidi="ar"/>
              </w:rPr>
            </w:pPr>
          </w:p>
        </w:tc>
        <w:tc>
          <w:tcPr>
            <w:tcW w:w="374" w:type="dxa"/>
            <w:tcBorders>
              <w:tl2br w:val="nil"/>
              <w:tr2bl w:val="nil"/>
            </w:tcBorders>
            <w:vAlign w:val="center"/>
          </w:tcPr>
          <w:p>
            <w:pPr>
              <w:jc w:val="center"/>
              <w:rPr>
                <w:rFonts w:hint="eastAsia" w:ascii="宋体" w:hAnsi="宋体" w:eastAsia="宋体" w:cs="宋体"/>
                <w:i w:val="0"/>
                <w:iCs w:val="0"/>
                <w:color w:val="000000"/>
                <w:kern w:val="0"/>
                <w:sz w:val="18"/>
                <w:szCs w:val="18"/>
                <w:u w:val="none"/>
                <w:lang w:val="en-US" w:eastAsia="zh-CN" w:bidi="ar"/>
              </w:rPr>
            </w:pPr>
          </w:p>
        </w:tc>
        <w:tc>
          <w:tcPr>
            <w:tcW w:w="375" w:type="dxa"/>
            <w:tcBorders>
              <w:tl2br w:val="nil"/>
              <w:tr2bl w:val="nil"/>
            </w:tcBorders>
            <w:vAlign w:val="center"/>
          </w:tcPr>
          <w:p>
            <w:pPr>
              <w:jc w:val="center"/>
              <w:rPr>
                <w:rFonts w:hint="eastAsia" w:ascii="宋体" w:hAnsi="宋体" w:eastAsia="宋体" w:cs="宋体"/>
                <w:i w:val="0"/>
                <w:iCs w:val="0"/>
                <w:color w:val="000000"/>
                <w:kern w:val="0"/>
                <w:sz w:val="18"/>
                <w:szCs w:val="18"/>
                <w:u w:val="none"/>
                <w:lang w:val="en-US" w:eastAsia="zh-CN" w:bidi="ar"/>
              </w:rPr>
            </w:pPr>
          </w:p>
        </w:tc>
        <w:tc>
          <w:tcPr>
            <w:tcW w:w="375" w:type="dxa"/>
            <w:tcBorders>
              <w:tl2br w:val="nil"/>
              <w:tr2bl w:val="nil"/>
            </w:tcBorders>
            <w:vAlign w:val="center"/>
          </w:tcPr>
          <w:p>
            <w:pPr>
              <w:jc w:val="center"/>
              <w:rPr>
                <w:rFonts w:hint="eastAsia" w:ascii="宋体" w:hAnsi="宋体" w:eastAsia="宋体" w:cs="宋体"/>
                <w:i w:val="0"/>
                <w:iCs w:val="0"/>
                <w:color w:val="000000"/>
                <w:kern w:val="0"/>
                <w:sz w:val="18"/>
                <w:szCs w:val="18"/>
                <w:u w:val="none"/>
                <w:lang w:val="en-US" w:eastAsia="zh-CN" w:bidi="ar"/>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20</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0302082</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新媒体概论</w:t>
            </w:r>
            <w:r>
              <w:rPr>
                <w:rFonts w:hint="eastAsia" w:ascii="仿宋_GB2312" w:hAnsi="仿宋_GB2312" w:eastAsia="仿宋_GB2312" w:cs="仿宋_GB2312"/>
                <w:sz w:val="24"/>
                <w:szCs w:val="24"/>
              </w:rPr>
              <w:t>*</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2</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36</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28</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8</w:t>
            </w:r>
          </w:p>
        </w:tc>
        <w:tc>
          <w:tcPr>
            <w:tcW w:w="374" w:type="dxa"/>
            <w:tcBorders>
              <w:tl2br w:val="nil"/>
              <w:tr2bl w:val="nil"/>
            </w:tcBorders>
            <w:vAlign w:val="center"/>
          </w:tcPr>
          <w:p>
            <w:pPr>
              <w:jc w:val="center"/>
              <w:rPr>
                <w:rFonts w:hint="eastAsia" w:ascii="宋体" w:hAnsi="宋体" w:eastAsia="宋体" w:cs="宋体"/>
                <w:i w:val="0"/>
                <w:iCs w:val="0"/>
                <w:color w:val="000000"/>
                <w:kern w:val="0"/>
                <w:sz w:val="18"/>
                <w:szCs w:val="18"/>
                <w:u w:val="none"/>
                <w:lang w:val="en-US" w:eastAsia="zh-CN" w:bidi="ar"/>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36</w:t>
            </w:r>
          </w:p>
        </w:tc>
        <w:tc>
          <w:tcPr>
            <w:tcW w:w="374" w:type="dxa"/>
            <w:tcBorders>
              <w:tl2br w:val="nil"/>
              <w:tr2bl w:val="nil"/>
            </w:tcBorders>
            <w:vAlign w:val="center"/>
          </w:tcPr>
          <w:p>
            <w:pPr>
              <w:jc w:val="center"/>
              <w:rPr>
                <w:rFonts w:hint="eastAsia" w:ascii="宋体" w:hAnsi="宋体" w:eastAsia="宋体" w:cs="宋体"/>
                <w:i w:val="0"/>
                <w:iCs w:val="0"/>
                <w:color w:val="000000"/>
                <w:kern w:val="0"/>
                <w:sz w:val="18"/>
                <w:szCs w:val="18"/>
                <w:u w:val="none"/>
                <w:lang w:val="en-US" w:eastAsia="zh-CN" w:bidi="ar"/>
              </w:rPr>
            </w:pPr>
          </w:p>
        </w:tc>
        <w:tc>
          <w:tcPr>
            <w:tcW w:w="374" w:type="dxa"/>
            <w:tcBorders>
              <w:tl2br w:val="nil"/>
              <w:tr2bl w:val="nil"/>
            </w:tcBorders>
            <w:vAlign w:val="center"/>
          </w:tcPr>
          <w:p>
            <w:pPr>
              <w:jc w:val="center"/>
              <w:rPr>
                <w:rFonts w:hint="eastAsia" w:ascii="宋体" w:hAnsi="宋体" w:eastAsia="宋体" w:cs="宋体"/>
                <w:i w:val="0"/>
                <w:iCs w:val="0"/>
                <w:color w:val="000000"/>
                <w:kern w:val="0"/>
                <w:sz w:val="18"/>
                <w:szCs w:val="18"/>
                <w:u w:val="none"/>
                <w:lang w:val="en-US" w:eastAsia="zh-CN" w:bidi="ar"/>
              </w:rPr>
            </w:pPr>
          </w:p>
        </w:tc>
        <w:tc>
          <w:tcPr>
            <w:tcW w:w="375" w:type="dxa"/>
            <w:tcBorders>
              <w:tl2br w:val="nil"/>
              <w:tr2bl w:val="nil"/>
            </w:tcBorders>
            <w:vAlign w:val="center"/>
          </w:tcPr>
          <w:p>
            <w:pPr>
              <w:jc w:val="center"/>
              <w:rPr>
                <w:rFonts w:hint="eastAsia" w:ascii="宋体" w:hAnsi="宋体" w:eastAsia="宋体" w:cs="宋体"/>
                <w:i w:val="0"/>
                <w:iCs w:val="0"/>
                <w:color w:val="000000"/>
                <w:kern w:val="0"/>
                <w:sz w:val="18"/>
                <w:szCs w:val="18"/>
                <w:u w:val="none"/>
                <w:lang w:val="en-US" w:eastAsia="zh-CN" w:bidi="ar"/>
              </w:rPr>
            </w:pPr>
          </w:p>
        </w:tc>
        <w:tc>
          <w:tcPr>
            <w:tcW w:w="375" w:type="dxa"/>
            <w:tcBorders>
              <w:tl2br w:val="nil"/>
              <w:tr2bl w:val="nil"/>
            </w:tcBorders>
            <w:vAlign w:val="center"/>
          </w:tcPr>
          <w:p>
            <w:pPr>
              <w:jc w:val="center"/>
              <w:rPr>
                <w:rFonts w:hint="eastAsia" w:ascii="宋体" w:hAnsi="宋体" w:eastAsia="宋体" w:cs="宋体"/>
                <w:i w:val="0"/>
                <w:iCs w:val="0"/>
                <w:color w:val="000000"/>
                <w:kern w:val="0"/>
                <w:sz w:val="18"/>
                <w:szCs w:val="18"/>
                <w:u w:val="none"/>
                <w:lang w:val="en-US" w:eastAsia="zh-CN" w:bidi="ar"/>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i w:val="0"/>
                <w:iCs w:val="0"/>
                <w:color w:val="000000"/>
                <w:kern w:val="0"/>
                <w:sz w:val="18"/>
                <w:szCs w:val="18"/>
                <w:u w:val="none"/>
                <w:lang w:val="en-US" w:eastAsia="zh-CN" w:bidi="ar"/>
              </w:rPr>
            </w:pP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21</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0316322</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现代汉语Ⅱ</w:t>
            </w:r>
            <w:r>
              <w:rPr>
                <w:rFonts w:hint="eastAsia" w:ascii="仿宋_GB2312" w:hAnsi="仿宋_GB2312" w:eastAsia="仿宋_GB2312" w:cs="仿宋_GB2312"/>
                <w:sz w:val="24"/>
                <w:szCs w:val="24"/>
              </w:rPr>
              <w:t>*</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3</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54</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54</w:t>
            </w:r>
          </w:p>
        </w:tc>
        <w:tc>
          <w:tcPr>
            <w:tcW w:w="374" w:type="dxa"/>
            <w:tcBorders>
              <w:tl2br w:val="nil"/>
              <w:tr2bl w:val="nil"/>
            </w:tcBorders>
            <w:vAlign w:val="center"/>
          </w:tcPr>
          <w:p>
            <w:pPr>
              <w:jc w:val="center"/>
              <w:rPr>
                <w:rFonts w:hint="eastAsia" w:ascii="宋体" w:hAnsi="宋体" w:eastAsia="宋体" w:cs="宋体"/>
                <w:i w:val="0"/>
                <w:iCs w:val="0"/>
                <w:color w:val="000000"/>
                <w:kern w:val="0"/>
                <w:sz w:val="18"/>
                <w:szCs w:val="18"/>
                <w:u w:val="none"/>
                <w:lang w:val="en-US" w:eastAsia="zh-CN" w:bidi="ar"/>
              </w:rPr>
            </w:pPr>
          </w:p>
        </w:tc>
        <w:tc>
          <w:tcPr>
            <w:tcW w:w="374" w:type="dxa"/>
            <w:tcBorders>
              <w:tl2br w:val="nil"/>
              <w:tr2bl w:val="nil"/>
            </w:tcBorders>
            <w:vAlign w:val="center"/>
          </w:tcPr>
          <w:p>
            <w:pPr>
              <w:jc w:val="center"/>
              <w:rPr>
                <w:rFonts w:hint="eastAsia" w:ascii="宋体" w:hAnsi="宋体" w:eastAsia="宋体" w:cs="宋体"/>
                <w:i w:val="0"/>
                <w:iCs w:val="0"/>
                <w:color w:val="000000"/>
                <w:kern w:val="0"/>
                <w:sz w:val="18"/>
                <w:szCs w:val="18"/>
                <w:u w:val="none"/>
                <w:lang w:val="en-US" w:eastAsia="zh-CN" w:bidi="ar"/>
              </w:rPr>
            </w:pPr>
          </w:p>
        </w:tc>
        <w:tc>
          <w:tcPr>
            <w:tcW w:w="374" w:type="dxa"/>
            <w:tcBorders>
              <w:tl2br w:val="nil"/>
              <w:tr2bl w:val="nil"/>
            </w:tcBorders>
            <w:vAlign w:val="center"/>
          </w:tcPr>
          <w:p>
            <w:pPr>
              <w:jc w:val="center"/>
              <w:rPr>
                <w:rFonts w:hint="eastAsia" w:ascii="宋体" w:hAnsi="宋体" w:eastAsia="宋体" w:cs="宋体"/>
                <w:i w:val="0"/>
                <w:iCs w:val="0"/>
                <w:color w:val="000000"/>
                <w:kern w:val="0"/>
                <w:sz w:val="18"/>
                <w:szCs w:val="18"/>
                <w:u w:val="none"/>
                <w:lang w:val="en-US" w:eastAsia="zh-CN" w:bidi="ar"/>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54</w:t>
            </w:r>
          </w:p>
        </w:tc>
        <w:tc>
          <w:tcPr>
            <w:tcW w:w="374" w:type="dxa"/>
            <w:tcBorders>
              <w:tl2br w:val="nil"/>
              <w:tr2bl w:val="nil"/>
            </w:tcBorders>
            <w:vAlign w:val="center"/>
          </w:tcPr>
          <w:p>
            <w:pPr>
              <w:jc w:val="center"/>
              <w:rPr>
                <w:rFonts w:hint="eastAsia" w:ascii="宋体" w:hAnsi="宋体" w:eastAsia="宋体" w:cs="宋体"/>
                <w:i w:val="0"/>
                <w:iCs w:val="0"/>
                <w:color w:val="000000"/>
                <w:kern w:val="0"/>
                <w:sz w:val="18"/>
                <w:szCs w:val="18"/>
                <w:u w:val="none"/>
                <w:lang w:val="en-US" w:eastAsia="zh-CN" w:bidi="ar"/>
              </w:rPr>
            </w:pPr>
          </w:p>
        </w:tc>
        <w:tc>
          <w:tcPr>
            <w:tcW w:w="375" w:type="dxa"/>
            <w:tcBorders>
              <w:tl2br w:val="nil"/>
              <w:tr2bl w:val="nil"/>
            </w:tcBorders>
            <w:vAlign w:val="center"/>
          </w:tcPr>
          <w:p>
            <w:pPr>
              <w:jc w:val="center"/>
              <w:rPr>
                <w:rFonts w:hint="eastAsia" w:ascii="宋体" w:hAnsi="宋体" w:eastAsia="宋体" w:cs="宋体"/>
                <w:i w:val="0"/>
                <w:iCs w:val="0"/>
                <w:color w:val="000000"/>
                <w:kern w:val="0"/>
                <w:sz w:val="18"/>
                <w:szCs w:val="18"/>
                <w:u w:val="none"/>
                <w:lang w:val="en-US" w:eastAsia="zh-CN" w:bidi="ar"/>
              </w:rPr>
            </w:pPr>
          </w:p>
        </w:tc>
        <w:tc>
          <w:tcPr>
            <w:tcW w:w="375" w:type="dxa"/>
            <w:tcBorders>
              <w:tl2br w:val="nil"/>
              <w:tr2bl w:val="nil"/>
            </w:tcBorders>
            <w:vAlign w:val="center"/>
          </w:tcPr>
          <w:p>
            <w:pPr>
              <w:jc w:val="center"/>
              <w:rPr>
                <w:rFonts w:hint="eastAsia" w:ascii="宋体" w:hAnsi="宋体" w:eastAsia="宋体" w:cs="宋体"/>
                <w:i w:val="0"/>
                <w:iCs w:val="0"/>
                <w:color w:val="000000"/>
                <w:kern w:val="0"/>
                <w:sz w:val="18"/>
                <w:szCs w:val="18"/>
                <w:u w:val="none"/>
                <w:lang w:val="en-US" w:eastAsia="zh-CN" w:bidi="ar"/>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22</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0316382</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大学写作Ⅱ</w:t>
            </w:r>
            <w:r>
              <w:rPr>
                <w:rFonts w:hint="eastAsia" w:ascii="仿宋_GB2312" w:hAnsi="仿宋_GB2312" w:eastAsia="仿宋_GB2312" w:cs="仿宋_GB2312"/>
                <w:sz w:val="24"/>
                <w:szCs w:val="24"/>
              </w:rPr>
              <w:t>*</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2</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36</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28</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8</w:t>
            </w:r>
          </w:p>
        </w:tc>
        <w:tc>
          <w:tcPr>
            <w:tcW w:w="374" w:type="dxa"/>
            <w:tcBorders>
              <w:tl2br w:val="nil"/>
              <w:tr2bl w:val="nil"/>
            </w:tcBorders>
            <w:vAlign w:val="center"/>
          </w:tcPr>
          <w:p>
            <w:pPr>
              <w:jc w:val="center"/>
              <w:rPr>
                <w:rFonts w:hint="eastAsia" w:ascii="宋体" w:hAnsi="宋体" w:eastAsia="宋体" w:cs="宋体"/>
                <w:i w:val="0"/>
                <w:iCs w:val="0"/>
                <w:color w:val="000000"/>
                <w:kern w:val="0"/>
                <w:sz w:val="18"/>
                <w:szCs w:val="18"/>
                <w:u w:val="none"/>
                <w:lang w:val="en-US" w:eastAsia="zh-CN" w:bidi="ar"/>
              </w:rPr>
            </w:pPr>
          </w:p>
        </w:tc>
        <w:tc>
          <w:tcPr>
            <w:tcW w:w="374" w:type="dxa"/>
            <w:tcBorders>
              <w:tl2br w:val="nil"/>
              <w:tr2bl w:val="nil"/>
            </w:tcBorders>
            <w:vAlign w:val="center"/>
          </w:tcPr>
          <w:p>
            <w:pPr>
              <w:jc w:val="center"/>
              <w:rPr>
                <w:rFonts w:hint="eastAsia" w:ascii="宋体" w:hAnsi="宋体" w:eastAsia="宋体" w:cs="宋体"/>
                <w:i w:val="0"/>
                <w:iCs w:val="0"/>
                <w:color w:val="000000"/>
                <w:kern w:val="0"/>
                <w:sz w:val="18"/>
                <w:szCs w:val="18"/>
                <w:u w:val="none"/>
                <w:lang w:val="en-US" w:eastAsia="zh-CN" w:bidi="ar"/>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36</w:t>
            </w:r>
          </w:p>
        </w:tc>
        <w:tc>
          <w:tcPr>
            <w:tcW w:w="374" w:type="dxa"/>
            <w:tcBorders>
              <w:tl2br w:val="nil"/>
              <w:tr2bl w:val="nil"/>
            </w:tcBorders>
            <w:vAlign w:val="center"/>
          </w:tcPr>
          <w:p>
            <w:pPr>
              <w:jc w:val="center"/>
              <w:rPr>
                <w:rFonts w:hint="eastAsia" w:ascii="宋体" w:hAnsi="宋体" w:eastAsia="宋体" w:cs="宋体"/>
                <w:i w:val="0"/>
                <w:iCs w:val="0"/>
                <w:color w:val="000000"/>
                <w:kern w:val="0"/>
                <w:sz w:val="18"/>
                <w:szCs w:val="18"/>
                <w:u w:val="none"/>
                <w:lang w:val="en-US" w:eastAsia="zh-CN" w:bidi="ar"/>
              </w:rPr>
            </w:pPr>
          </w:p>
        </w:tc>
        <w:tc>
          <w:tcPr>
            <w:tcW w:w="375" w:type="dxa"/>
            <w:tcBorders>
              <w:tl2br w:val="nil"/>
              <w:tr2bl w:val="nil"/>
            </w:tcBorders>
            <w:vAlign w:val="center"/>
          </w:tcPr>
          <w:p>
            <w:pPr>
              <w:jc w:val="center"/>
              <w:rPr>
                <w:rFonts w:hint="eastAsia" w:ascii="宋体" w:hAnsi="宋体" w:eastAsia="宋体" w:cs="宋体"/>
                <w:i w:val="0"/>
                <w:iCs w:val="0"/>
                <w:color w:val="000000"/>
                <w:kern w:val="0"/>
                <w:sz w:val="18"/>
                <w:szCs w:val="18"/>
                <w:u w:val="none"/>
                <w:lang w:val="en-US" w:eastAsia="zh-CN" w:bidi="ar"/>
              </w:rPr>
            </w:pPr>
          </w:p>
        </w:tc>
        <w:tc>
          <w:tcPr>
            <w:tcW w:w="375" w:type="dxa"/>
            <w:tcBorders>
              <w:tl2br w:val="nil"/>
              <w:tr2bl w:val="nil"/>
            </w:tcBorders>
            <w:vAlign w:val="center"/>
          </w:tcPr>
          <w:p>
            <w:pPr>
              <w:jc w:val="center"/>
              <w:rPr>
                <w:rFonts w:hint="eastAsia" w:ascii="宋体" w:hAnsi="宋体" w:eastAsia="宋体" w:cs="宋体"/>
                <w:i w:val="0"/>
                <w:iCs w:val="0"/>
                <w:color w:val="000000"/>
                <w:kern w:val="0"/>
                <w:sz w:val="18"/>
                <w:szCs w:val="18"/>
                <w:u w:val="none"/>
                <w:lang w:val="en-US" w:eastAsia="zh-CN" w:bidi="ar"/>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i w:val="0"/>
                <w:iCs w:val="0"/>
                <w:color w:val="000000"/>
                <w:kern w:val="0"/>
                <w:sz w:val="18"/>
                <w:szCs w:val="18"/>
                <w:u w:val="none"/>
                <w:lang w:val="en-US" w:eastAsia="zh-CN" w:bidi="ar"/>
              </w:rPr>
            </w:pP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23</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0300412</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古代汉语Ⅰ</w:t>
            </w:r>
            <w:r>
              <w:rPr>
                <w:rFonts w:hint="eastAsia" w:ascii="仿宋_GB2312" w:hAnsi="仿宋_GB2312" w:eastAsia="仿宋_GB2312" w:cs="仿宋_GB2312"/>
                <w:sz w:val="24"/>
                <w:szCs w:val="24"/>
              </w:rPr>
              <w:t>*</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3</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54</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54</w:t>
            </w:r>
          </w:p>
        </w:tc>
        <w:tc>
          <w:tcPr>
            <w:tcW w:w="374" w:type="dxa"/>
            <w:tcBorders>
              <w:tl2br w:val="nil"/>
              <w:tr2bl w:val="nil"/>
            </w:tcBorders>
            <w:vAlign w:val="center"/>
          </w:tcPr>
          <w:p>
            <w:pPr>
              <w:jc w:val="center"/>
              <w:rPr>
                <w:rFonts w:hint="eastAsia" w:ascii="宋体" w:hAnsi="宋体" w:eastAsia="宋体" w:cs="宋体"/>
                <w:i w:val="0"/>
                <w:iCs w:val="0"/>
                <w:color w:val="000000"/>
                <w:kern w:val="0"/>
                <w:sz w:val="18"/>
                <w:szCs w:val="18"/>
                <w:u w:val="none"/>
                <w:lang w:val="en-US" w:eastAsia="zh-CN" w:bidi="ar"/>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i w:val="0"/>
                <w:iCs w:val="0"/>
                <w:color w:val="000000"/>
                <w:kern w:val="0"/>
                <w:sz w:val="18"/>
                <w:szCs w:val="18"/>
                <w:u w:val="none"/>
                <w:lang w:val="en-US" w:eastAsia="zh-CN" w:bidi="ar"/>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val="0"/>
                <w:bCs w:val="0"/>
                <w:sz w:val="18"/>
                <w:szCs w:val="18"/>
              </w:rPr>
            </w:pPr>
            <w:r>
              <w:rPr>
                <w:rFonts w:hint="eastAsia" w:ascii="宋体" w:hAnsi="宋体" w:eastAsia="宋体" w:cs="宋体"/>
                <w:i w:val="0"/>
                <w:iCs w:val="0"/>
                <w:color w:val="000000"/>
                <w:kern w:val="0"/>
                <w:sz w:val="18"/>
                <w:szCs w:val="18"/>
                <w:u w:val="none"/>
                <w:lang w:val="en-US" w:eastAsia="zh-CN" w:bidi="ar"/>
              </w:rPr>
              <w:t>54</w:t>
            </w:r>
          </w:p>
        </w:tc>
        <w:tc>
          <w:tcPr>
            <w:tcW w:w="375"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24</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0306062</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古代汉语Ⅱ</w:t>
            </w:r>
            <w:r>
              <w:rPr>
                <w:rFonts w:hint="eastAsia" w:ascii="仿宋_GB2312" w:hAnsi="仿宋_GB2312" w:eastAsia="仿宋_GB2312" w:cs="仿宋_GB2312"/>
                <w:sz w:val="24"/>
                <w:szCs w:val="24"/>
              </w:rPr>
              <w:t>*</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3</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54</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54</w:t>
            </w:r>
          </w:p>
        </w:tc>
        <w:tc>
          <w:tcPr>
            <w:tcW w:w="374" w:type="dxa"/>
            <w:tcBorders>
              <w:tl2br w:val="nil"/>
              <w:tr2bl w:val="nil"/>
            </w:tcBorders>
            <w:vAlign w:val="center"/>
          </w:tcPr>
          <w:p>
            <w:pPr>
              <w:jc w:val="center"/>
              <w:rPr>
                <w:rFonts w:hint="eastAsia" w:ascii="宋体" w:hAnsi="宋体" w:eastAsia="宋体" w:cs="宋体"/>
                <w:i w:val="0"/>
                <w:iCs w:val="0"/>
                <w:color w:val="000000"/>
                <w:kern w:val="0"/>
                <w:sz w:val="18"/>
                <w:szCs w:val="18"/>
                <w:u w:val="none"/>
                <w:lang w:val="en-US" w:eastAsia="zh-CN" w:bidi="ar"/>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i w:val="0"/>
                <w:iCs w:val="0"/>
                <w:color w:val="000000"/>
                <w:kern w:val="0"/>
                <w:sz w:val="18"/>
                <w:szCs w:val="18"/>
                <w:u w:val="none"/>
                <w:lang w:val="en-US" w:eastAsia="zh-CN" w:bidi="ar"/>
              </w:rPr>
            </w:pPr>
          </w:p>
        </w:tc>
        <w:tc>
          <w:tcPr>
            <w:tcW w:w="374" w:type="dxa"/>
            <w:tcBorders>
              <w:tl2br w:val="nil"/>
              <w:tr2bl w:val="nil"/>
            </w:tcBorders>
            <w:vAlign w:val="center"/>
          </w:tcPr>
          <w:p>
            <w:pPr>
              <w:jc w:val="center"/>
              <w:rPr>
                <w:rFonts w:hint="eastAsia" w:ascii="宋体" w:hAnsi="宋体" w:eastAsia="宋体" w:cs="宋体"/>
                <w:i w:val="0"/>
                <w:iCs w:val="0"/>
                <w:color w:val="000000"/>
                <w:kern w:val="0"/>
                <w:sz w:val="18"/>
                <w:szCs w:val="18"/>
                <w:u w:val="none"/>
                <w:lang w:val="en-US" w:eastAsia="zh-CN" w:bidi="ar"/>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54</w:t>
            </w:r>
          </w:p>
        </w:tc>
        <w:tc>
          <w:tcPr>
            <w:tcW w:w="375"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25</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0306132</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语言学概论</w:t>
            </w:r>
            <w:r>
              <w:rPr>
                <w:rFonts w:hint="eastAsia" w:ascii="仿宋_GB2312" w:hAnsi="仿宋_GB2312" w:eastAsia="仿宋_GB2312" w:cs="仿宋_GB2312"/>
                <w:sz w:val="24"/>
                <w:szCs w:val="24"/>
              </w:rPr>
              <w:t>*</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2</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36</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36</w:t>
            </w:r>
          </w:p>
        </w:tc>
        <w:tc>
          <w:tcPr>
            <w:tcW w:w="374" w:type="dxa"/>
            <w:tcBorders>
              <w:tl2br w:val="nil"/>
              <w:tr2bl w:val="nil"/>
            </w:tcBorders>
            <w:vAlign w:val="center"/>
          </w:tcPr>
          <w:p>
            <w:pPr>
              <w:jc w:val="center"/>
              <w:rPr>
                <w:rFonts w:hint="eastAsia" w:ascii="宋体" w:hAnsi="宋体" w:eastAsia="宋体" w:cs="宋体"/>
                <w:i w:val="0"/>
                <w:iCs w:val="0"/>
                <w:color w:val="000000"/>
                <w:kern w:val="0"/>
                <w:sz w:val="18"/>
                <w:szCs w:val="18"/>
                <w:u w:val="none"/>
                <w:lang w:val="en-US" w:eastAsia="zh-CN" w:bidi="ar"/>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i w:val="0"/>
                <w:iCs w:val="0"/>
                <w:color w:val="000000"/>
                <w:kern w:val="0"/>
                <w:sz w:val="18"/>
                <w:szCs w:val="18"/>
                <w:u w:val="none"/>
                <w:lang w:val="en-US" w:eastAsia="zh-CN" w:bidi="ar"/>
              </w:rPr>
            </w:pPr>
          </w:p>
        </w:tc>
        <w:tc>
          <w:tcPr>
            <w:tcW w:w="374" w:type="dxa"/>
            <w:tcBorders>
              <w:tl2br w:val="nil"/>
              <w:tr2bl w:val="nil"/>
            </w:tcBorders>
            <w:vAlign w:val="center"/>
          </w:tcPr>
          <w:p>
            <w:pPr>
              <w:jc w:val="center"/>
              <w:rPr>
                <w:rFonts w:hint="eastAsia" w:ascii="宋体" w:hAnsi="宋体" w:eastAsia="宋体" w:cs="宋体"/>
                <w:b w:val="0"/>
                <w:bCs w:val="0"/>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36</w:t>
            </w:r>
          </w:p>
        </w:tc>
        <w:tc>
          <w:tcPr>
            <w:tcW w:w="375"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i w:val="0"/>
                <w:iCs w:val="0"/>
                <w:color w:val="000000"/>
                <w:kern w:val="0"/>
                <w:sz w:val="18"/>
                <w:szCs w:val="18"/>
                <w:u w:val="none"/>
                <w:lang w:val="en-US" w:eastAsia="zh-CN" w:bidi="ar"/>
              </w:rPr>
            </w:pP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restart"/>
            <w:tcBorders>
              <w:tl2br w:val="nil"/>
              <w:tr2bl w:val="nil"/>
            </w:tcBorders>
            <w:vAlign w:val="center"/>
          </w:tcPr>
          <w:p>
            <w:pPr>
              <w:spacing w:line="280" w:lineRule="exact"/>
              <w:jc w:val="center"/>
              <w:rPr>
                <w:rFonts w:hint="eastAsia" w:ascii="宋体" w:hAnsi="宋体" w:cs="宋体"/>
                <w:sz w:val="18"/>
                <w:szCs w:val="18"/>
                <w:lang w:val="en-US" w:eastAsia="zh-CN"/>
              </w:rPr>
            </w:pPr>
            <w:r>
              <w:rPr>
                <w:rFonts w:hint="eastAsia" w:ascii="宋体" w:hAnsi="宋体" w:cs="宋体"/>
                <w:sz w:val="18"/>
                <w:szCs w:val="18"/>
                <w:lang w:val="en-US" w:eastAsia="zh-CN"/>
              </w:rPr>
              <w:t>专</w:t>
            </w:r>
          </w:p>
          <w:p>
            <w:pPr>
              <w:spacing w:line="280" w:lineRule="exact"/>
              <w:jc w:val="center"/>
              <w:rPr>
                <w:rFonts w:hint="eastAsia" w:ascii="宋体" w:hAnsi="宋体" w:cs="宋体"/>
                <w:sz w:val="18"/>
                <w:szCs w:val="18"/>
                <w:lang w:val="en-US" w:eastAsia="zh-CN"/>
              </w:rPr>
            </w:pPr>
            <w:r>
              <w:rPr>
                <w:rFonts w:hint="eastAsia" w:ascii="宋体" w:hAnsi="宋体" w:cs="宋体"/>
                <w:sz w:val="18"/>
                <w:szCs w:val="18"/>
                <w:lang w:val="en-US" w:eastAsia="zh-CN"/>
              </w:rPr>
              <w:t>业</w:t>
            </w:r>
          </w:p>
          <w:p>
            <w:pPr>
              <w:spacing w:line="280" w:lineRule="exact"/>
              <w:jc w:val="center"/>
              <w:rPr>
                <w:rFonts w:hint="eastAsia" w:ascii="宋体" w:hAnsi="宋体" w:cs="宋体"/>
                <w:sz w:val="18"/>
                <w:szCs w:val="18"/>
                <w:lang w:val="en-US" w:eastAsia="zh-CN"/>
              </w:rPr>
            </w:pPr>
            <w:r>
              <w:rPr>
                <w:rFonts w:hint="eastAsia" w:ascii="宋体" w:hAnsi="宋体" w:cs="宋体"/>
                <w:sz w:val="18"/>
                <w:szCs w:val="18"/>
                <w:lang w:val="en-US" w:eastAsia="zh-CN"/>
              </w:rPr>
              <w:t>课</w:t>
            </w:r>
          </w:p>
          <w:p>
            <w:pPr>
              <w:spacing w:line="280" w:lineRule="exact"/>
              <w:jc w:val="center"/>
              <w:rPr>
                <w:rFonts w:hint="default" w:ascii="宋体" w:hAnsi="宋体" w:eastAsia="宋体" w:cs="宋体"/>
                <w:sz w:val="18"/>
                <w:szCs w:val="18"/>
                <w:lang w:val="en-US" w:eastAsia="zh-CN"/>
              </w:rPr>
            </w:pPr>
            <w:r>
              <w:rPr>
                <w:rFonts w:hint="eastAsia" w:ascii="宋体" w:hAnsi="宋体" w:cs="宋体"/>
                <w:sz w:val="18"/>
                <w:szCs w:val="18"/>
                <w:lang w:val="en-US" w:eastAsia="zh-CN"/>
              </w:rPr>
              <w:t>程</w:t>
            </w:r>
          </w:p>
        </w:tc>
        <w:tc>
          <w:tcPr>
            <w:tcW w:w="414" w:type="dxa"/>
            <w:vMerge w:val="restart"/>
            <w:tcBorders>
              <w:tl2br w:val="nil"/>
              <w:tr2bl w:val="nil"/>
            </w:tcBorders>
            <w:vAlign w:val="center"/>
          </w:tcPr>
          <w:p>
            <w:pPr>
              <w:spacing w:line="280" w:lineRule="exact"/>
              <w:jc w:val="center"/>
              <w:rPr>
                <w:rFonts w:hint="eastAsia" w:ascii="宋体" w:hAnsi="宋体" w:cs="宋体"/>
                <w:sz w:val="18"/>
                <w:szCs w:val="18"/>
                <w:lang w:val="en-US" w:eastAsia="zh-CN"/>
              </w:rPr>
            </w:pPr>
            <w:r>
              <w:rPr>
                <w:rFonts w:hint="eastAsia" w:ascii="宋体" w:hAnsi="宋体" w:cs="宋体"/>
                <w:sz w:val="18"/>
                <w:szCs w:val="18"/>
                <w:lang w:val="en-US" w:eastAsia="zh-CN"/>
              </w:rPr>
              <w:t>必</w:t>
            </w:r>
          </w:p>
          <w:p>
            <w:pPr>
              <w:spacing w:line="280" w:lineRule="exact"/>
              <w:jc w:val="center"/>
              <w:rPr>
                <w:rFonts w:hint="eastAsia" w:ascii="宋体" w:hAnsi="宋体" w:eastAsia="宋体" w:cs="宋体"/>
                <w:sz w:val="18"/>
                <w:szCs w:val="18"/>
                <w:lang w:val="en-US" w:eastAsia="zh-CN"/>
              </w:rPr>
            </w:pPr>
            <w:r>
              <w:rPr>
                <w:rFonts w:hint="eastAsia" w:ascii="宋体" w:hAnsi="宋体" w:cs="宋体"/>
                <w:sz w:val="18"/>
                <w:szCs w:val="18"/>
                <w:lang w:val="en-US" w:eastAsia="zh-CN"/>
              </w:rPr>
              <w:t>修</w:t>
            </w: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26</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0300332</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文学概论Ⅰ</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2</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36</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36</w:t>
            </w: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36</w:t>
            </w: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27</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0516452</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中国古代文学Ⅰ</w:t>
            </w:r>
            <w:r>
              <w:rPr>
                <w:rFonts w:hint="eastAsia" w:ascii="仿宋_GB2312" w:hAnsi="仿宋_GB2312" w:eastAsia="仿宋_GB2312" w:cs="仿宋_GB2312"/>
                <w:sz w:val="24"/>
                <w:szCs w:val="24"/>
              </w:rPr>
              <w:t>*</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4</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72</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72</w:t>
            </w: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72</w:t>
            </w: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28</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0107102</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文学概论Ⅱ</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2</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36</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36</w:t>
            </w: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36</w:t>
            </w:r>
          </w:p>
        </w:tc>
        <w:tc>
          <w:tcPr>
            <w:tcW w:w="375"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29</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0516432</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外国文学Ⅰ</w:t>
            </w:r>
            <w:r>
              <w:rPr>
                <w:rFonts w:hint="eastAsia" w:ascii="仿宋_GB2312" w:hAnsi="仿宋_GB2312" w:eastAsia="仿宋_GB2312" w:cs="仿宋_GB2312"/>
                <w:sz w:val="24"/>
                <w:szCs w:val="24"/>
              </w:rPr>
              <w:t>*</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4</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72</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72</w:t>
            </w: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72</w:t>
            </w:r>
          </w:p>
        </w:tc>
        <w:tc>
          <w:tcPr>
            <w:tcW w:w="375"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restart"/>
            <w:tcBorders>
              <w:tl2br w:val="nil"/>
              <w:tr2bl w:val="nil"/>
            </w:tcBorders>
            <w:vAlign w:val="center"/>
          </w:tcPr>
          <w:p>
            <w:pPr>
              <w:spacing w:line="280" w:lineRule="exact"/>
              <w:jc w:val="center"/>
              <w:rPr>
                <w:rFonts w:hint="eastAsia" w:ascii="宋体" w:hAnsi="宋体" w:cs="宋体"/>
                <w:sz w:val="18"/>
                <w:szCs w:val="18"/>
                <w:lang w:val="en-US" w:eastAsia="zh-CN"/>
              </w:rPr>
            </w:pPr>
            <w:r>
              <w:rPr>
                <w:rFonts w:hint="eastAsia" w:ascii="宋体" w:hAnsi="宋体" w:cs="宋体"/>
                <w:sz w:val="18"/>
                <w:szCs w:val="18"/>
                <w:lang w:val="en-US" w:eastAsia="zh-CN"/>
              </w:rPr>
              <w:t>专</w:t>
            </w:r>
          </w:p>
          <w:p>
            <w:pPr>
              <w:spacing w:line="280" w:lineRule="exact"/>
              <w:jc w:val="center"/>
              <w:rPr>
                <w:rFonts w:hint="eastAsia" w:ascii="宋体" w:hAnsi="宋体" w:cs="宋体"/>
                <w:sz w:val="18"/>
                <w:szCs w:val="18"/>
                <w:lang w:val="en-US" w:eastAsia="zh-CN"/>
              </w:rPr>
            </w:pPr>
            <w:r>
              <w:rPr>
                <w:rFonts w:hint="eastAsia" w:ascii="宋体" w:hAnsi="宋体" w:cs="宋体"/>
                <w:sz w:val="18"/>
                <w:szCs w:val="18"/>
                <w:lang w:val="en-US" w:eastAsia="zh-CN"/>
              </w:rPr>
              <w:t>业</w:t>
            </w:r>
          </w:p>
          <w:p>
            <w:pPr>
              <w:spacing w:line="280" w:lineRule="exact"/>
              <w:jc w:val="center"/>
              <w:rPr>
                <w:rFonts w:hint="eastAsia" w:ascii="宋体" w:hAnsi="宋体" w:cs="宋体"/>
                <w:sz w:val="18"/>
                <w:szCs w:val="18"/>
                <w:lang w:val="en-US" w:eastAsia="zh-CN"/>
              </w:rPr>
            </w:pPr>
            <w:r>
              <w:rPr>
                <w:rFonts w:hint="eastAsia" w:ascii="宋体" w:hAnsi="宋体" w:cs="宋体"/>
                <w:sz w:val="18"/>
                <w:szCs w:val="18"/>
                <w:lang w:val="en-US" w:eastAsia="zh-CN"/>
              </w:rPr>
              <w:t>课</w:t>
            </w:r>
          </w:p>
          <w:p>
            <w:pPr>
              <w:spacing w:line="280" w:lineRule="exact"/>
              <w:jc w:val="center"/>
              <w:rPr>
                <w:rFonts w:hint="eastAsia" w:ascii="宋体" w:hAnsi="宋体" w:eastAsia="宋体" w:cs="宋体"/>
                <w:sz w:val="18"/>
                <w:szCs w:val="18"/>
              </w:rPr>
            </w:pPr>
            <w:r>
              <w:rPr>
                <w:rFonts w:hint="eastAsia" w:ascii="宋体" w:hAnsi="宋体" w:cs="宋体"/>
                <w:sz w:val="18"/>
                <w:szCs w:val="18"/>
                <w:lang w:val="en-US" w:eastAsia="zh-CN"/>
              </w:rPr>
              <w:t>程</w:t>
            </w:r>
          </w:p>
        </w:tc>
        <w:tc>
          <w:tcPr>
            <w:tcW w:w="414" w:type="dxa"/>
            <w:vMerge w:val="restart"/>
            <w:tcBorders>
              <w:tl2br w:val="nil"/>
              <w:tr2bl w:val="nil"/>
            </w:tcBorders>
            <w:vAlign w:val="center"/>
          </w:tcPr>
          <w:p>
            <w:pPr>
              <w:spacing w:line="280" w:lineRule="exact"/>
              <w:jc w:val="center"/>
              <w:rPr>
                <w:rFonts w:hint="eastAsia" w:ascii="宋体" w:hAnsi="宋体" w:cs="宋体"/>
                <w:sz w:val="18"/>
                <w:szCs w:val="18"/>
                <w:lang w:val="en-US" w:eastAsia="zh-CN"/>
              </w:rPr>
            </w:pPr>
            <w:r>
              <w:rPr>
                <w:rFonts w:hint="eastAsia" w:ascii="宋体" w:hAnsi="宋体" w:cs="宋体"/>
                <w:sz w:val="18"/>
                <w:szCs w:val="18"/>
                <w:lang w:val="en-US" w:eastAsia="zh-CN"/>
              </w:rPr>
              <w:t>必</w:t>
            </w:r>
          </w:p>
          <w:p>
            <w:pPr>
              <w:spacing w:line="280" w:lineRule="exact"/>
              <w:jc w:val="center"/>
              <w:rPr>
                <w:rFonts w:hint="eastAsia" w:ascii="宋体" w:hAnsi="宋体" w:eastAsia="宋体" w:cs="宋体"/>
                <w:sz w:val="18"/>
                <w:szCs w:val="18"/>
              </w:rPr>
            </w:pPr>
            <w:r>
              <w:rPr>
                <w:rFonts w:hint="eastAsia" w:ascii="宋体" w:hAnsi="宋体" w:cs="宋体"/>
                <w:sz w:val="18"/>
                <w:szCs w:val="18"/>
                <w:lang w:val="en-US" w:eastAsia="zh-CN"/>
              </w:rPr>
              <w:t>修</w:t>
            </w: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30</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0107632</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中国现代文学</w:t>
            </w:r>
            <w:r>
              <w:rPr>
                <w:rFonts w:hint="eastAsia" w:ascii="仿宋_GB2312" w:hAnsi="仿宋_GB2312" w:eastAsia="仿宋_GB2312" w:cs="仿宋_GB2312"/>
                <w:sz w:val="24"/>
                <w:szCs w:val="24"/>
              </w:rPr>
              <w:t>*</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3</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54</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54</w:t>
            </w: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54</w:t>
            </w:r>
          </w:p>
        </w:tc>
        <w:tc>
          <w:tcPr>
            <w:tcW w:w="375"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31</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0516462</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中国古代文学Ⅱ</w:t>
            </w:r>
            <w:r>
              <w:rPr>
                <w:rFonts w:hint="eastAsia" w:ascii="仿宋_GB2312" w:hAnsi="仿宋_GB2312" w:eastAsia="仿宋_GB2312" w:cs="仿宋_GB2312"/>
                <w:sz w:val="24"/>
                <w:szCs w:val="24"/>
              </w:rPr>
              <w:t>*</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4</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72</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72</w:t>
            </w: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72</w:t>
            </w:r>
          </w:p>
        </w:tc>
        <w:tc>
          <w:tcPr>
            <w:tcW w:w="375"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32</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0516722</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外国文学Ⅱ</w:t>
            </w:r>
            <w:r>
              <w:rPr>
                <w:rFonts w:hint="eastAsia" w:ascii="仿宋_GB2312" w:hAnsi="仿宋_GB2312" w:eastAsia="仿宋_GB2312" w:cs="仿宋_GB2312"/>
                <w:sz w:val="24"/>
                <w:szCs w:val="24"/>
              </w:rPr>
              <w:t>*</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2</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36</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36</w:t>
            </w: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36</w:t>
            </w:r>
          </w:p>
        </w:tc>
        <w:tc>
          <w:tcPr>
            <w:tcW w:w="375"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33</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0516472</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中国古代文学Ⅲ</w:t>
            </w:r>
            <w:r>
              <w:rPr>
                <w:rFonts w:hint="eastAsia" w:ascii="仿宋_GB2312" w:hAnsi="仿宋_GB2312" w:eastAsia="仿宋_GB2312" w:cs="仿宋_GB2312"/>
                <w:sz w:val="24"/>
                <w:szCs w:val="24"/>
              </w:rPr>
              <w:t>*</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4</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72</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72</w:t>
            </w: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72</w:t>
            </w:r>
          </w:p>
        </w:tc>
        <w:tc>
          <w:tcPr>
            <w:tcW w:w="375"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34</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0521212</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中国当代文学</w:t>
            </w:r>
            <w:r>
              <w:rPr>
                <w:rFonts w:hint="eastAsia" w:ascii="仿宋_GB2312" w:hAnsi="仿宋_GB2312" w:eastAsia="仿宋_GB2312" w:cs="仿宋_GB2312"/>
                <w:sz w:val="24"/>
                <w:szCs w:val="24"/>
              </w:rPr>
              <w:t>*</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3</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54</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54</w:t>
            </w: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54</w:t>
            </w:r>
          </w:p>
        </w:tc>
        <w:tc>
          <w:tcPr>
            <w:tcW w:w="375"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35</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0306422</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文艺批评</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2</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36</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36</w:t>
            </w: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36</w:t>
            </w:r>
          </w:p>
        </w:tc>
        <w:tc>
          <w:tcPr>
            <w:tcW w:w="375"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b/>
                <w:bCs/>
                <w:sz w:val="18"/>
                <w:szCs w:val="18"/>
              </w:rPr>
            </w:pP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restart"/>
            <w:tcBorders>
              <w:tl2br w:val="nil"/>
              <w:tr2bl w:val="nil"/>
            </w:tcBorders>
            <w:vAlign w:val="center"/>
          </w:tcPr>
          <w:p>
            <w:pPr>
              <w:spacing w:line="280" w:lineRule="exact"/>
              <w:jc w:val="center"/>
              <w:rPr>
                <w:rFonts w:hint="eastAsia" w:ascii="宋体" w:hAnsi="宋体" w:cs="宋体"/>
                <w:sz w:val="18"/>
                <w:szCs w:val="18"/>
                <w:lang w:val="en-US" w:eastAsia="zh-CN"/>
              </w:rPr>
            </w:pPr>
            <w:r>
              <w:rPr>
                <w:rFonts w:hint="eastAsia" w:ascii="宋体" w:hAnsi="宋体" w:cs="宋体"/>
                <w:sz w:val="18"/>
                <w:szCs w:val="18"/>
                <w:lang w:val="en-US" w:eastAsia="zh-CN"/>
              </w:rPr>
              <w:t>综</w:t>
            </w:r>
          </w:p>
          <w:p>
            <w:pPr>
              <w:spacing w:line="280" w:lineRule="exact"/>
              <w:jc w:val="center"/>
              <w:rPr>
                <w:rFonts w:hint="eastAsia" w:ascii="宋体" w:hAnsi="宋体" w:cs="宋体"/>
                <w:sz w:val="18"/>
                <w:szCs w:val="18"/>
                <w:lang w:val="en-US" w:eastAsia="zh-CN"/>
              </w:rPr>
            </w:pPr>
            <w:r>
              <w:rPr>
                <w:rFonts w:hint="eastAsia" w:ascii="宋体" w:hAnsi="宋体" w:cs="宋体"/>
                <w:sz w:val="18"/>
                <w:szCs w:val="18"/>
                <w:lang w:val="en-US" w:eastAsia="zh-CN"/>
              </w:rPr>
              <w:t>合</w:t>
            </w:r>
          </w:p>
          <w:p>
            <w:pPr>
              <w:spacing w:line="280" w:lineRule="exact"/>
              <w:jc w:val="center"/>
              <w:rPr>
                <w:rFonts w:hint="eastAsia" w:ascii="宋体" w:hAnsi="宋体" w:cs="宋体"/>
                <w:sz w:val="18"/>
                <w:szCs w:val="18"/>
                <w:lang w:val="en-US" w:eastAsia="zh-CN"/>
              </w:rPr>
            </w:pPr>
            <w:r>
              <w:rPr>
                <w:rFonts w:hint="eastAsia" w:ascii="宋体" w:hAnsi="宋体" w:cs="宋体"/>
                <w:sz w:val="18"/>
                <w:szCs w:val="18"/>
                <w:lang w:val="en-US" w:eastAsia="zh-CN"/>
              </w:rPr>
              <w:t>实</w:t>
            </w:r>
          </w:p>
          <w:p>
            <w:pPr>
              <w:spacing w:line="280" w:lineRule="exact"/>
              <w:jc w:val="center"/>
              <w:rPr>
                <w:rFonts w:hint="eastAsia" w:ascii="宋体" w:hAnsi="宋体" w:cs="宋体"/>
                <w:sz w:val="18"/>
                <w:szCs w:val="18"/>
                <w:lang w:val="en-US" w:eastAsia="zh-CN"/>
              </w:rPr>
            </w:pPr>
            <w:r>
              <w:rPr>
                <w:rFonts w:hint="eastAsia" w:ascii="宋体" w:hAnsi="宋体" w:cs="宋体"/>
                <w:sz w:val="18"/>
                <w:szCs w:val="18"/>
                <w:lang w:val="en-US" w:eastAsia="zh-CN"/>
              </w:rPr>
              <w:t>践</w:t>
            </w:r>
          </w:p>
          <w:p>
            <w:pPr>
              <w:spacing w:line="280" w:lineRule="exact"/>
              <w:jc w:val="center"/>
              <w:rPr>
                <w:rFonts w:hint="eastAsia" w:ascii="宋体" w:hAnsi="宋体" w:cs="宋体"/>
                <w:sz w:val="18"/>
                <w:szCs w:val="18"/>
                <w:lang w:val="en-US" w:eastAsia="zh-CN"/>
              </w:rPr>
            </w:pPr>
            <w:r>
              <w:rPr>
                <w:rFonts w:hint="eastAsia" w:ascii="宋体" w:hAnsi="宋体" w:cs="宋体"/>
                <w:sz w:val="18"/>
                <w:szCs w:val="18"/>
                <w:lang w:val="en-US" w:eastAsia="zh-CN"/>
              </w:rPr>
              <w:t>课</w:t>
            </w:r>
          </w:p>
          <w:p>
            <w:pPr>
              <w:spacing w:line="280" w:lineRule="exact"/>
              <w:jc w:val="center"/>
              <w:rPr>
                <w:rFonts w:hint="default" w:ascii="宋体" w:hAnsi="宋体" w:eastAsia="宋体" w:cs="宋体"/>
                <w:sz w:val="18"/>
                <w:szCs w:val="18"/>
                <w:lang w:val="en-US" w:eastAsia="zh-CN"/>
              </w:rPr>
            </w:pPr>
            <w:r>
              <w:rPr>
                <w:rFonts w:hint="eastAsia" w:ascii="宋体" w:hAnsi="宋体" w:cs="宋体"/>
                <w:sz w:val="18"/>
                <w:szCs w:val="18"/>
                <w:lang w:val="en-US" w:eastAsia="zh-CN"/>
              </w:rPr>
              <w:t>程</w:t>
            </w:r>
          </w:p>
        </w:tc>
        <w:tc>
          <w:tcPr>
            <w:tcW w:w="414" w:type="dxa"/>
            <w:vMerge w:val="restart"/>
            <w:tcBorders>
              <w:tl2br w:val="nil"/>
              <w:tr2bl w:val="nil"/>
            </w:tcBorders>
            <w:vAlign w:val="center"/>
          </w:tcPr>
          <w:p>
            <w:pPr>
              <w:spacing w:line="280" w:lineRule="exact"/>
              <w:jc w:val="center"/>
              <w:rPr>
                <w:rFonts w:hint="eastAsia" w:ascii="宋体" w:hAnsi="宋体" w:cs="宋体"/>
                <w:sz w:val="18"/>
                <w:szCs w:val="18"/>
                <w:lang w:val="en-US" w:eastAsia="zh-CN"/>
              </w:rPr>
            </w:pPr>
            <w:r>
              <w:rPr>
                <w:rFonts w:hint="eastAsia" w:ascii="宋体" w:hAnsi="宋体" w:cs="宋体"/>
                <w:sz w:val="18"/>
                <w:szCs w:val="18"/>
                <w:lang w:val="en-US" w:eastAsia="zh-CN"/>
              </w:rPr>
              <w:t>必</w:t>
            </w:r>
          </w:p>
          <w:p>
            <w:pPr>
              <w:spacing w:line="280" w:lineRule="exact"/>
              <w:jc w:val="center"/>
              <w:rPr>
                <w:rFonts w:hint="eastAsia" w:ascii="宋体" w:hAnsi="宋体" w:eastAsia="宋体" w:cs="宋体"/>
                <w:sz w:val="18"/>
                <w:szCs w:val="18"/>
                <w:lang w:val="en-US" w:eastAsia="zh-CN"/>
              </w:rPr>
            </w:pPr>
            <w:r>
              <w:rPr>
                <w:rFonts w:hint="eastAsia" w:ascii="宋体" w:hAnsi="宋体" w:cs="宋体"/>
                <w:sz w:val="18"/>
                <w:szCs w:val="18"/>
                <w:lang w:val="en-US" w:eastAsia="zh-CN"/>
              </w:rPr>
              <w:t>修</w:t>
            </w: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36</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0000112</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入学教育</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1</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18</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18</w:t>
            </w: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18</w:t>
            </w: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b/>
                <w:bCs/>
                <w:sz w:val="18"/>
                <w:szCs w:val="18"/>
              </w:rPr>
            </w:pP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jc w:val="center"/>
              <w:rPr>
                <w:rFonts w:hint="eastAsia" w:ascii="宋体" w:hAnsi="宋体" w:eastAsia="宋体" w:cs="宋体"/>
                <w:sz w:val="18"/>
                <w:szCs w:val="18"/>
              </w:rPr>
            </w:pPr>
          </w:p>
        </w:tc>
        <w:tc>
          <w:tcPr>
            <w:tcW w:w="414" w:type="dxa"/>
            <w:vMerge w:val="continue"/>
            <w:tcBorders>
              <w:tl2br w:val="nil"/>
              <w:tr2bl w:val="nil"/>
            </w:tcBorders>
            <w:vAlign w:val="center"/>
          </w:tcPr>
          <w:p>
            <w:pPr>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37</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0000111</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劳动教育</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2</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36</w:t>
            </w: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36</w:t>
            </w: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36</w:t>
            </w:r>
          </w:p>
        </w:tc>
        <w:tc>
          <w:tcPr>
            <w:tcW w:w="375"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b/>
                <w:bCs/>
                <w:sz w:val="18"/>
                <w:szCs w:val="18"/>
              </w:rPr>
            </w:pP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jc w:val="center"/>
              <w:rPr>
                <w:rFonts w:hint="eastAsia" w:ascii="宋体" w:hAnsi="宋体" w:eastAsia="宋体" w:cs="宋体"/>
                <w:sz w:val="18"/>
                <w:szCs w:val="18"/>
              </w:rPr>
            </w:pPr>
          </w:p>
        </w:tc>
        <w:tc>
          <w:tcPr>
            <w:tcW w:w="414" w:type="dxa"/>
            <w:vMerge w:val="continue"/>
            <w:tcBorders>
              <w:tl2br w:val="nil"/>
              <w:tr2bl w:val="nil"/>
            </w:tcBorders>
            <w:vAlign w:val="center"/>
          </w:tcPr>
          <w:p>
            <w:pPr>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38</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0000041</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毕业教育</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1</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18</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18</w:t>
            </w: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18</w:t>
            </w: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b/>
                <w:bCs/>
                <w:sz w:val="18"/>
                <w:szCs w:val="18"/>
              </w:rPr>
            </w:pP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jc w:val="center"/>
              <w:rPr>
                <w:rFonts w:hint="eastAsia" w:ascii="宋体" w:hAnsi="宋体" w:eastAsia="宋体" w:cs="宋体"/>
                <w:sz w:val="18"/>
                <w:szCs w:val="18"/>
              </w:rPr>
            </w:pPr>
          </w:p>
        </w:tc>
        <w:tc>
          <w:tcPr>
            <w:tcW w:w="414" w:type="dxa"/>
            <w:vMerge w:val="continue"/>
            <w:tcBorders>
              <w:tl2br w:val="nil"/>
              <w:tr2bl w:val="nil"/>
            </w:tcBorders>
            <w:vAlign w:val="center"/>
          </w:tcPr>
          <w:p>
            <w:pPr>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39</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0000024</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毕业实习</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4</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72</w:t>
            </w: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72</w:t>
            </w: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72</w:t>
            </w: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b/>
                <w:bCs/>
                <w:sz w:val="18"/>
                <w:szCs w:val="18"/>
              </w:rPr>
            </w:pP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jc w:val="center"/>
              <w:rPr>
                <w:rFonts w:hint="eastAsia" w:ascii="宋体" w:hAnsi="宋体" w:eastAsia="宋体" w:cs="宋体"/>
                <w:sz w:val="18"/>
                <w:szCs w:val="18"/>
              </w:rPr>
            </w:pPr>
          </w:p>
        </w:tc>
        <w:tc>
          <w:tcPr>
            <w:tcW w:w="414" w:type="dxa"/>
            <w:vMerge w:val="continue"/>
            <w:tcBorders>
              <w:tl2br w:val="nil"/>
              <w:tr2bl w:val="nil"/>
            </w:tcBorders>
            <w:vAlign w:val="center"/>
          </w:tcPr>
          <w:p>
            <w:pPr>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40</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0521016</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毕业论文（设计）</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6</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108</w:t>
            </w: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108</w:t>
            </w: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108</w:t>
            </w: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b/>
                <w:bCs/>
                <w:sz w:val="18"/>
                <w:szCs w:val="18"/>
              </w:rPr>
            </w:pP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5275" w:type="dxa"/>
            <w:gridSpan w:val="5"/>
            <w:tcBorders>
              <w:tl2br w:val="nil"/>
              <w:tr2bl w:val="nil"/>
            </w:tcBorders>
            <w:vAlign w:val="center"/>
          </w:tcPr>
          <w:p>
            <w:pPr>
              <w:jc w:val="center"/>
              <w:rPr>
                <w:rFonts w:hint="eastAsia" w:ascii="宋体" w:hAnsi="宋体" w:eastAsia="宋体" w:cs="宋体"/>
                <w:sz w:val="18"/>
                <w:szCs w:val="18"/>
              </w:rPr>
            </w:pPr>
            <w:r>
              <w:rPr>
                <w:rFonts w:hint="eastAsia" w:ascii="宋体" w:hAnsi="宋体" w:eastAsia="宋体" w:cs="宋体"/>
                <w:sz w:val="18"/>
                <w:szCs w:val="18"/>
              </w:rPr>
              <w:t xml:space="preserve">  合  计</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6"/>
                <w:szCs w:val="16"/>
              </w:rPr>
            </w:pPr>
            <w:r>
              <w:rPr>
                <w:rFonts w:hint="eastAsia" w:ascii="宋体" w:hAnsi="宋体" w:eastAsia="宋体" w:cs="宋体"/>
                <w:i w:val="0"/>
                <w:iCs w:val="0"/>
                <w:color w:val="000000"/>
                <w:kern w:val="0"/>
                <w:sz w:val="16"/>
                <w:szCs w:val="16"/>
                <w:u w:val="none"/>
                <w:lang w:val="en-US" w:eastAsia="zh-CN" w:bidi="ar"/>
              </w:rPr>
              <w:t>9</w:t>
            </w:r>
            <w:r>
              <w:rPr>
                <w:rFonts w:hint="eastAsia" w:ascii="宋体" w:hAnsi="宋体" w:cs="宋体"/>
                <w:i w:val="0"/>
                <w:iCs w:val="0"/>
                <w:color w:val="000000"/>
                <w:kern w:val="0"/>
                <w:sz w:val="16"/>
                <w:szCs w:val="16"/>
                <w:u w:val="none"/>
                <w:lang w:val="en-US" w:eastAsia="zh-CN" w:bidi="ar"/>
              </w:rPr>
              <w:t>1</w:t>
            </w:r>
          </w:p>
        </w:tc>
        <w:tc>
          <w:tcPr>
            <w:tcW w:w="374" w:type="dxa"/>
            <w:tcBorders>
              <w:tl2br w:val="nil"/>
              <w:tr2bl w:val="nil"/>
            </w:tcBorders>
            <w:vAlign w:val="center"/>
          </w:tcPr>
          <w:p>
            <w:pPr>
              <w:keepNext w:val="0"/>
              <w:keepLines w:val="0"/>
              <w:widowControl/>
              <w:suppressLineNumbers w:val="0"/>
              <w:jc w:val="center"/>
              <w:textAlignment w:val="center"/>
              <w:rPr>
                <w:rFonts w:hint="default" w:ascii="宋体" w:hAnsi="宋体" w:eastAsia="宋体" w:cs="宋体"/>
                <w:b w:val="0"/>
                <w:bCs w:val="0"/>
                <w:sz w:val="16"/>
                <w:szCs w:val="16"/>
                <w:lang w:val="en-US" w:eastAsia="zh-CN"/>
              </w:rPr>
            </w:pPr>
            <w:r>
              <w:rPr>
                <w:rFonts w:hint="eastAsia" w:ascii="宋体" w:hAnsi="宋体" w:cs="宋体"/>
                <w:b w:val="0"/>
                <w:bCs w:val="0"/>
                <w:sz w:val="16"/>
                <w:szCs w:val="16"/>
                <w:lang w:val="en-US" w:eastAsia="zh-CN"/>
              </w:rPr>
              <w:t>1638</w:t>
            </w:r>
          </w:p>
        </w:tc>
        <w:tc>
          <w:tcPr>
            <w:tcW w:w="374" w:type="dxa"/>
            <w:tcBorders>
              <w:tl2br w:val="nil"/>
              <w:tr2bl w:val="nil"/>
            </w:tcBorders>
            <w:vAlign w:val="center"/>
          </w:tcPr>
          <w:p>
            <w:pPr>
              <w:keepNext w:val="0"/>
              <w:keepLines w:val="0"/>
              <w:widowControl/>
              <w:suppressLineNumbers w:val="0"/>
              <w:jc w:val="center"/>
              <w:textAlignment w:val="center"/>
              <w:rPr>
                <w:rFonts w:hint="default" w:ascii="宋体" w:hAnsi="宋体" w:eastAsia="宋体" w:cs="宋体"/>
                <w:b w:val="0"/>
                <w:bCs w:val="0"/>
                <w:sz w:val="16"/>
                <w:szCs w:val="16"/>
                <w:lang w:val="en-US" w:eastAsia="zh-CN"/>
              </w:rPr>
            </w:pPr>
            <w:r>
              <w:rPr>
                <w:rFonts w:hint="eastAsia" w:ascii="宋体" w:hAnsi="宋体" w:cs="宋体"/>
                <w:b w:val="0"/>
                <w:bCs w:val="0"/>
                <w:sz w:val="16"/>
                <w:szCs w:val="16"/>
                <w:lang w:val="en-US" w:eastAsia="zh-CN"/>
              </w:rPr>
              <w:t>1406</w:t>
            </w:r>
          </w:p>
        </w:tc>
        <w:tc>
          <w:tcPr>
            <w:tcW w:w="374" w:type="dxa"/>
            <w:tcBorders>
              <w:tl2br w:val="nil"/>
              <w:tr2bl w:val="nil"/>
            </w:tcBorders>
            <w:vAlign w:val="center"/>
          </w:tcPr>
          <w:p>
            <w:pPr>
              <w:keepNext w:val="0"/>
              <w:keepLines w:val="0"/>
              <w:widowControl/>
              <w:suppressLineNumbers w:val="0"/>
              <w:jc w:val="center"/>
              <w:textAlignment w:val="center"/>
              <w:rPr>
                <w:rFonts w:hint="default" w:ascii="宋体" w:hAnsi="宋体" w:eastAsia="宋体" w:cs="宋体"/>
                <w:b w:val="0"/>
                <w:bCs w:val="0"/>
                <w:sz w:val="16"/>
                <w:szCs w:val="16"/>
                <w:lang w:val="en-US" w:eastAsia="zh-CN"/>
              </w:rPr>
            </w:pPr>
            <w:r>
              <w:rPr>
                <w:rFonts w:hint="eastAsia" w:ascii="宋体" w:hAnsi="宋体" w:cs="宋体"/>
                <w:b w:val="0"/>
                <w:bCs w:val="0"/>
                <w:sz w:val="16"/>
                <w:szCs w:val="16"/>
                <w:lang w:val="en-US" w:eastAsia="zh-CN"/>
              </w:rPr>
              <w:t>116</w:t>
            </w:r>
          </w:p>
        </w:tc>
        <w:tc>
          <w:tcPr>
            <w:tcW w:w="374" w:type="dxa"/>
            <w:tcBorders>
              <w:tl2br w:val="nil"/>
              <w:tr2bl w:val="nil"/>
            </w:tcBorders>
            <w:vAlign w:val="center"/>
          </w:tcPr>
          <w:p>
            <w:pPr>
              <w:keepNext w:val="0"/>
              <w:keepLines w:val="0"/>
              <w:widowControl/>
              <w:suppressLineNumbers w:val="0"/>
              <w:jc w:val="center"/>
              <w:textAlignment w:val="center"/>
              <w:rPr>
                <w:rFonts w:hint="default" w:ascii="宋体" w:hAnsi="宋体" w:eastAsia="宋体" w:cs="宋体"/>
                <w:b w:val="0"/>
                <w:bCs w:val="0"/>
                <w:sz w:val="16"/>
                <w:szCs w:val="16"/>
                <w:lang w:val="en-US" w:eastAsia="zh-CN"/>
              </w:rPr>
            </w:pPr>
            <w:r>
              <w:rPr>
                <w:rFonts w:hint="eastAsia" w:ascii="宋体" w:hAnsi="宋体" w:cs="宋体"/>
                <w:b w:val="0"/>
                <w:bCs w:val="0"/>
                <w:sz w:val="16"/>
                <w:szCs w:val="16"/>
                <w:lang w:val="en-US" w:eastAsia="zh-CN"/>
              </w:rPr>
              <w:t>224</w:t>
            </w:r>
          </w:p>
        </w:tc>
        <w:tc>
          <w:tcPr>
            <w:tcW w:w="374" w:type="dxa"/>
            <w:tcBorders>
              <w:tl2br w:val="nil"/>
              <w:tr2bl w:val="nil"/>
            </w:tcBorders>
            <w:vAlign w:val="center"/>
          </w:tcPr>
          <w:p>
            <w:pPr>
              <w:keepNext w:val="0"/>
              <w:keepLines w:val="0"/>
              <w:widowControl/>
              <w:suppressLineNumbers w:val="0"/>
              <w:jc w:val="center"/>
              <w:textAlignment w:val="center"/>
              <w:rPr>
                <w:rFonts w:hint="default" w:ascii="宋体" w:hAnsi="宋体" w:eastAsia="宋体" w:cs="宋体"/>
                <w:b w:val="0"/>
                <w:bCs w:val="0"/>
                <w:sz w:val="16"/>
                <w:szCs w:val="16"/>
                <w:lang w:val="en-US" w:eastAsia="zh-CN"/>
              </w:rPr>
            </w:pPr>
            <w:r>
              <w:rPr>
                <w:rFonts w:hint="eastAsia" w:ascii="宋体" w:hAnsi="宋体" w:cs="宋体"/>
                <w:b w:val="0"/>
                <w:bCs w:val="0"/>
                <w:sz w:val="16"/>
                <w:szCs w:val="16"/>
                <w:lang w:val="en-US" w:eastAsia="zh-CN"/>
              </w:rPr>
              <w:t>315</w:t>
            </w:r>
          </w:p>
        </w:tc>
        <w:tc>
          <w:tcPr>
            <w:tcW w:w="374" w:type="dxa"/>
            <w:tcBorders>
              <w:tl2br w:val="nil"/>
              <w:tr2bl w:val="nil"/>
            </w:tcBorders>
            <w:vAlign w:val="center"/>
          </w:tcPr>
          <w:p>
            <w:pPr>
              <w:keepNext w:val="0"/>
              <w:keepLines w:val="0"/>
              <w:widowControl/>
              <w:suppressLineNumbers w:val="0"/>
              <w:jc w:val="center"/>
              <w:textAlignment w:val="center"/>
              <w:rPr>
                <w:rFonts w:hint="default" w:ascii="宋体" w:hAnsi="宋体" w:eastAsia="宋体" w:cs="宋体"/>
                <w:b w:val="0"/>
                <w:bCs w:val="0"/>
                <w:sz w:val="16"/>
                <w:szCs w:val="16"/>
                <w:lang w:val="en-US" w:eastAsia="zh-CN"/>
              </w:rPr>
            </w:pPr>
            <w:r>
              <w:rPr>
                <w:rFonts w:hint="eastAsia" w:ascii="宋体" w:hAnsi="宋体" w:cs="宋体"/>
                <w:b w:val="0"/>
                <w:bCs w:val="0"/>
                <w:sz w:val="16"/>
                <w:szCs w:val="16"/>
                <w:lang w:val="en-US" w:eastAsia="zh-CN"/>
              </w:rPr>
              <w:t>405</w:t>
            </w:r>
          </w:p>
        </w:tc>
        <w:tc>
          <w:tcPr>
            <w:tcW w:w="374" w:type="dxa"/>
            <w:tcBorders>
              <w:tl2br w:val="nil"/>
              <w:tr2bl w:val="nil"/>
            </w:tcBorders>
            <w:vAlign w:val="center"/>
          </w:tcPr>
          <w:p>
            <w:pPr>
              <w:keepNext w:val="0"/>
              <w:keepLines w:val="0"/>
              <w:widowControl/>
              <w:suppressLineNumbers w:val="0"/>
              <w:jc w:val="center"/>
              <w:textAlignment w:val="center"/>
              <w:rPr>
                <w:rFonts w:hint="default" w:ascii="宋体" w:hAnsi="宋体" w:eastAsia="宋体" w:cs="宋体"/>
                <w:b w:val="0"/>
                <w:bCs w:val="0"/>
                <w:sz w:val="16"/>
                <w:szCs w:val="16"/>
                <w:lang w:val="en-US" w:eastAsia="zh-CN"/>
              </w:rPr>
            </w:pPr>
            <w:r>
              <w:rPr>
                <w:rFonts w:hint="eastAsia" w:ascii="宋体" w:hAnsi="宋体" w:cs="宋体"/>
                <w:b w:val="0"/>
                <w:bCs w:val="0"/>
                <w:sz w:val="16"/>
                <w:szCs w:val="16"/>
                <w:lang w:val="en-US" w:eastAsia="zh-CN"/>
              </w:rPr>
              <w:t>351</w:t>
            </w:r>
          </w:p>
        </w:tc>
        <w:tc>
          <w:tcPr>
            <w:tcW w:w="375" w:type="dxa"/>
            <w:tcBorders>
              <w:tl2br w:val="nil"/>
              <w:tr2bl w:val="nil"/>
            </w:tcBorders>
            <w:vAlign w:val="center"/>
          </w:tcPr>
          <w:p>
            <w:pPr>
              <w:keepNext w:val="0"/>
              <w:keepLines w:val="0"/>
              <w:widowControl/>
              <w:suppressLineNumbers w:val="0"/>
              <w:jc w:val="center"/>
              <w:textAlignment w:val="center"/>
              <w:rPr>
                <w:rFonts w:hint="default" w:ascii="宋体" w:hAnsi="宋体" w:eastAsia="宋体" w:cs="宋体"/>
                <w:b w:val="0"/>
                <w:bCs w:val="0"/>
                <w:sz w:val="16"/>
                <w:szCs w:val="16"/>
                <w:lang w:val="en-US" w:eastAsia="zh-CN"/>
              </w:rPr>
            </w:pPr>
            <w:r>
              <w:rPr>
                <w:rFonts w:hint="eastAsia" w:ascii="宋体" w:hAnsi="宋体" w:cs="宋体"/>
                <w:b w:val="0"/>
                <w:bCs w:val="0"/>
                <w:sz w:val="16"/>
                <w:szCs w:val="16"/>
                <w:lang w:val="en-US" w:eastAsia="zh-CN"/>
              </w:rPr>
              <w:t>369</w:t>
            </w:r>
          </w:p>
        </w:tc>
        <w:tc>
          <w:tcPr>
            <w:tcW w:w="375" w:type="dxa"/>
            <w:tcBorders>
              <w:tl2br w:val="nil"/>
              <w:tr2bl w:val="nil"/>
            </w:tcBorders>
            <w:vAlign w:val="center"/>
          </w:tcPr>
          <w:p>
            <w:pPr>
              <w:keepNext w:val="0"/>
              <w:keepLines w:val="0"/>
              <w:widowControl/>
              <w:suppressLineNumbers w:val="0"/>
              <w:jc w:val="center"/>
              <w:textAlignment w:val="center"/>
              <w:rPr>
                <w:rFonts w:hint="default" w:ascii="宋体" w:hAnsi="宋体" w:eastAsia="宋体" w:cs="宋体"/>
                <w:b w:val="0"/>
                <w:bCs w:val="0"/>
                <w:sz w:val="16"/>
                <w:szCs w:val="16"/>
                <w:lang w:val="en-US" w:eastAsia="zh-CN"/>
              </w:rPr>
            </w:pPr>
            <w:r>
              <w:rPr>
                <w:rFonts w:hint="eastAsia" w:ascii="宋体" w:hAnsi="宋体" w:cs="宋体"/>
                <w:b w:val="0"/>
                <w:bCs w:val="0"/>
                <w:sz w:val="16"/>
                <w:szCs w:val="16"/>
                <w:lang w:val="en-US" w:eastAsia="zh-CN"/>
              </w:rPr>
              <w:t>198</w:t>
            </w:r>
          </w:p>
        </w:tc>
        <w:tc>
          <w:tcPr>
            <w:tcW w:w="1147" w:type="dxa"/>
            <w:gridSpan w:val="3"/>
            <w:vMerge w:val="restart"/>
            <w:tcBorders>
              <w:tl2br w:val="nil"/>
              <w:tr2bl w:val="nil"/>
            </w:tcBorders>
            <w:vAlign w:val="center"/>
          </w:tcPr>
          <w:p>
            <w:pPr>
              <w:snapToGrid w:val="0"/>
              <w:jc w:val="center"/>
              <w:rPr>
                <w:rFonts w:hint="eastAsia" w:ascii="宋体" w:hAnsi="宋体" w:eastAsia="宋体" w:cs="宋体"/>
                <w:b/>
                <w:bCs/>
                <w:sz w:val="18"/>
                <w:szCs w:val="18"/>
              </w:rPr>
            </w:pPr>
          </w:p>
          <w:p>
            <w:pPr>
              <w:snapToGrid w:val="0"/>
              <w:jc w:val="center"/>
              <w:rPr>
                <w:rFonts w:hint="eastAsia" w:ascii="宋体" w:hAnsi="宋体" w:eastAsia="宋体" w:cs="宋体"/>
                <w:b/>
                <w:bCs/>
                <w:sz w:val="18"/>
                <w:szCs w:val="18"/>
              </w:rPr>
            </w:pPr>
          </w:p>
          <w:p>
            <w:pPr>
              <w:jc w:val="center"/>
              <w:rPr>
                <w:rFonts w:hint="eastAsia" w:ascii="宋体" w:hAnsi="宋体" w:eastAsia="宋体" w:cs="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6023" w:type="dxa"/>
            <w:gridSpan w:val="7"/>
            <w:tcBorders>
              <w:tl2br w:val="nil"/>
              <w:tr2bl w:val="nil"/>
            </w:tcBorders>
            <w:vAlign w:val="center"/>
          </w:tcPr>
          <w:p>
            <w:pPr>
              <w:jc w:val="center"/>
              <w:rPr>
                <w:rFonts w:hint="eastAsia" w:ascii="宋体" w:hAnsi="宋体" w:eastAsia="宋体" w:cs="宋体"/>
                <w:sz w:val="18"/>
                <w:szCs w:val="18"/>
              </w:rPr>
            </w:pPr>
            <w:r>
              <w:rPr>
                <w:rFonts w:hint="eastAsia" w:ascii="宋体" w:hAnsi="宋体" w:eastAsia="宋体" w:cs="宋体"/>
                <w:sz w:val="18"/>
                <w:szCs w:val="18"/>
              </w:rPr>
              <w:t>百分比（%）</w:t>
            </w:r>
          </w:p>
        </w:tc>
        <w:tc>
          <w:tcPr>
            <w:tcW w:w="374" w:type="dxa"/>
            <w:tcBorders>
              <w:tl2br w:val="nil"/>
              <w:tr2bl w:val="nil"/>
            </w:tcBorders>
            <w:vAlign w:val="center"/>
          </w:tcPr>
          <w:p>
            <w:pPr>
              <w:jc w:val="center"/>
              <w:rPr>
                <w:rFonts w:hint="default" w:ascii="宋体" w:hAnsi="宋体" w:eastAsia="宋体" w:cs="宋体"/>
                <w:b w:val="0"/>
                <w:bCs w:val="0"/>
                <w:sz w:val="16"/>
                <w:szCs w:val="16"/>
                <w:lang w:val="en-US" w:eastAsia="zh-CN"/>
              </w:rPr>
            </w:pPr>
            <w:r>
              <w:rPr>
                <w:rFonts w:hint="eastAsia" w:ascii="宋体" w:hAnsi="宋体" w:cs="宋体"/>
                <w:b w:val="0"/>
                <w:bCs w:val="0"/>
                <w:sz w:val="16"/>
                <w:szCs w:val="16"/>
                <w:lang w:val="en-US" w:eastAsia="zh-CN"/>
              </w:rPr>
              <w:t>79.2</w:t>
            </w:r>
            <w:bookmarkStart w:id="14" w:name="_GoBack"/>
            <w:bookmarkEnd w:id="14"/>
          </w:p>
        </w:tc>
        <w:tc>
          <w:tcPr>
            <w:tcW w:w="374" w:type="dxa"/>
            <w:tcBorders>
              <w:tl2br w:val="nil"/>
              <w:tr2bl w:val="nil"/>
            </w:tcBorders>
            <w:vAlign w:val="center"/>
          </w:tcPr>
          <w:p>
            <w:pPr>
              <w:jc w:val="center"/>
              <w:rPr>
                <w:rFonts w:hint="default" w:ascii="宋体" w:hAnsi="宋体" w:eastAsia="宋体" w:cs="宋体"/>
                <w:b w:val="0"/>
                <w:bCs w:val="0"/>
                <w:sz w:val="16"/>
                <w:szCs w:val="16"/>
                <w:lang w:val="en-US" w:eastAsia="zh-CN"/>
              </w:rPr>
            </w:pPr>
            <w:r>
              <w:rPr>
                <w:rFonts w:hint="eastAsia" w:ascii="宋体" w:hAnsi="宋体" w:cs="宋体"/>
                <w:b w:val="0"/>
                <w:bCs w:val="0"/>
                <w:sz w:val="16"/>
                <w:szCs w:val="16"/>
                <w:lang w:val="en-US" w:eastAsia="zh-CN"/>
              </w:rPr>
              <w:t>7.1</w:t>
            </w:r>
          </w:p>
        </w:tc>
        <w:tc>
          <w:tcPr>
            <w:tcW w:w="374" w:type="dxa"/>
            <w:tcBorders>
              <w:tl2br w:val="nil"/>
              <w:tr2bl w:val="nil"/>
            </w:tcBorders>
            <w:vAlign w:val="center"/>
          </w:tcPr>
          <w:p>
            <w:pPr>
              <w:jc w:val="center"/>
              <w:rPr>
                <w:rFonts w:hint="default" w:ascii="宋体" w:hAnsi="宋体" w:eastAsia="宋体" w:cs="宋体"/>
                <w:b w:val="0"/>
                <w:bCs w:val="0"/>
                <w:sz w:val="16"/>
                <w:szCs w:val="16"/>
                <w:lang w:val="en-US" w:eastAsia="zh-CN"/>
              </w:rPr>
            </w:pPr>
            <w:r>
              <w:rPr>
                <w:rFonts w:hint="eastAsia" w:ascii="宋体" w:hAnsi="宋体" w:cs="宋体"/>
                <w:b w:val="0"/>
                <w:bCs w:val="0"/>
                <w:sz w:val="16"/>
                <w:szCs w:val="16"/>
                <w:lang w:val="en-US" w:eastAsia="zh-CN"/>
              </w:rPr>
              <w:t>13.7</w:t>
            </w:r>
          </w:p>
        </w:tc>
        <w:tc>
          <w:tcPr>
            <w:tcW w:w="374" w:type="dxa"/>
            <w:tcBorders>
              <w:tl2br w:val="nil"/>
              <w:tr2bl w:val="nil"/>
            </w:tcBorders>
            <w:vAlign w:val="center"/>
          </w:tcPr>
          <w:p>
            <w:pPr>
              <w:jc w:val="center"/>
              <w:rPr>
                <w:rFonts w:hint="default" w:ascii="宋体" w:hAnsi="宋体" w:eastAsia="宋体" w:cs="宋体"/>
                <w:b w:val="0"/>
                <w:bCs w:val="0"/>
                <w:sz w:val="16"/>
                <w:szCs w:val="16"/>
                <w:lang w:val="en-US" w:eastAsia="zh-CN"/>
              </w:rPr>
            </w:pPr>
            <w:r>
              <w:rPr>
                <w:rFonts w:hint="eastAsia" w:ascii="宋体" w:hAnsi="宋体" w:cs="宋体"/>
                <w:b w:val="0"/>
                <w:bCs w:val="0"/>
                <w:sz w:val="16"/>
                <w:szCs w:val="16"/>
                <w:lang w:val="en-US" w:eastAsia="zh-CN"/>
              </w:rPr>
              <w:t>19.2</w:t>
            </w:r>
          </w:p>
        </w:tc>
        <w:tc>
          <w:tcPr>
            <w:tcW w:w="374" w:type="dxa"/>
            <w:tcBorders>
              <w:tl2br w:val="nil"/>
              <w:tr2bl w:val="nil"/>
            </w:tcBorders>
            <w:vAlign w:val="center"/>
          </w:tcPr>
          <w:p>
            <w:pPr>
              <w:jc w:val="center"/>
              <w:rPr>
                <w:rFonts w:hint="default" w:ascii="宋体" w:hAnsi="宋体" w:eastAsia="宋体" w:cs="宋体"/>
                <w:b w:val="0"/>
                <w:bCs w:val="0"/>
                <w:sz w:val="16"/>
                <w:szCs w:val="16"/>
                <w:lang w:val="en-US" w:eastAsia="zh-CN"/>
              </w:rPr>
            </w:pPr>
            <w:r>
              <w:rPr>
                <w:rFonts w:hint="eastAsia" w:ascii="宋体" w:hAnsi="宋体" w:cs="宋体"/>
                <w:b w:val="0"/>
                <w:bCs w:val="0"/>
                <w:sz w:val="16"/>
                <w:szCs w:val="16"/>
                <w:lang w:val="en-US" w:eastAsia="zh-CN"/>
              </w:rPr>
              <w:t>24.7</w:t>
            </w:r>
          </w:p>
        </w:tc>
        <w:tc>
          <w:tcPr>
            <w:tcW w:w="374" w:type="dxa"/>
            <w:tcBorders>
              <w:tl2br w:val="nil"/>
              <w:tr2bl w:val="nil"/>
            </w:tcBorders>
            <w:vAlign w:val="center"/>
          </w:tcPr>
          <w:p>
            <w:pPr>
              <w:jc w:val="center"/>
              <w:rPr>
                <w:rFonts w:hint="default" w:ascii="宋体" w:hAnsi="宋体" w:eastAsia="宋体" w:cs="宋体"/>
                <w:b w:val="0"/>
                <w:bCs w:val="0"/>
                <w:sz w:val="16"/>
                <w:szCs w:val="16"/>
                <w:lang w:val="en-US" w:eastAsia="zh-CN"/>
              </w:rPr>
            </w:pPr>
            <w:r>
              <w:rPr>
                <w:rFonts w:hint="eastAsia" w:ascii="宋体" w:hAnsi="宋体" w:cs="宋体"/>
                <w:b w:val="0"/>
                <w:bCs w:val="0"/>
                <w:sz w:val="16"/>
                <w:szCs w:val="16"/>
                <w:lang w:val="en-US" w:eastAsia="zh-CN"/>
              </w:rPr>
              <w:t>21.4</w:t>
            </w:r>
          </w:p>
        </w:tc>
        <w:tc>
          <w:tcPr>
            <w:tcW w:w="375" w:type="dxa"/>
            <w:tcBorders>
              <w:tl2br w:val="nil"/>
              <w:tr2bl w:val="nil"/>
            </w:tcBorders>
            <w:vAlign w:val="center"/>
          </w:tcPr>
          <w:p>
            <w:pPr>
              <w:jc w:val="center"/>
              <w:rPr>
                <w:rFonts w:hint="default" w:ascii="宋体" w:hAnsi="宋体" w:eastAsia="宋体" w:cs="宋体"/>
                <w:b w:val="0"/>
                <w:bCs w:val="0"/>
                <w:sz w:val="16"/>
                <w:szCs w:val="16"/>
                <w:lang w:val="en-US" w:eastAsia="zh-CN"/>
              </w:rPr>
            </w:pPr>
            <w:r>
              <w:rPr>
                <w:rFonts w:hint="eastAsia" w:ascii="宋体" w:hAnsi="宋体" w:cs="宋体"/>
                <w:b w:val="0"/>
                <w:bCs w:val="0"/>
                <w:sz w:val="16"/>
                <w:szCs w:val="16"/>
                <w:lang w:val="en-US" w:eastAsia="zh-CN"/>
              </w:rPr>
              <w:t>22.5</w:t>
            </w:r>
          </w:p>
        </w:tc>
        <w:tc>
          <w:tcPr>
            <w:tcW w:w="375" w:type="dxa"/>
            <w:tcBorders>
              <w:tl2br w:val="nil"/>
              <w:tr2bl w:val="nil"/>
            </w:tcBorders>
            <w:vAlign w:val="center"/>
          </w:tcPr>
          <w:p>
            <w:pPr>
              <w:jc w:val="center"/>
              <w:rPr>
                <w:rFonts w:hint="default" w:ascii="宋体" w:hAnsi="宋体" w:eastAsia="宋体" w:cs="宋体"/>
                <w:b w:val="0"/>
                <w:bCs w:val="0"/>
                <w:sz w:val="16"/>
                <w:szCs w:val="16"/>
                <w:lang w:val="en-US" w:eastAsia="zh-CN"/>
              </w:rPr>
            </w:pPr>
            <w:r>
              <w:rPr>
                <w:rFonts w:hint="eastAsia" w:ascii="宋体" w:hAnsi="宋体" w:cs="宋体"/>
                <w:b w:val="0"/>
                <w:bCs w:val="0"/>
                <w:sz w:val="16"/>
                <w:szCs w:val="16"/>
                <w:lang w:val="en-US" w:eastAsia="zh-CN"/>
              </w:rPr>
              <w:t>12.1</w:t>
            </w:r>
          </w:p>
        </w:tc>
        <w:tc>
          <w:tcPr>
            <w:tcW w:w="1147" w:type="dxa"/>
            <w:gridSpan w:val="3"/>
            <w:vMerge w:val="continue"/>
            <w:tcBorders>
              <w:tl2br w:val="nil"/>
              <w:tr2bl w:val="nil"/>
            </w:tcBorders>
            <w:vAlign w:val="center"/>
          </w:tcPr>
          <w:p>
            <w:pPr>
              <w:jc w:val="center"/>
              <w:rPr>
                <w:rFonts w:hint="eastAsia" w:ascii="宋体" w:hAnsi="宋体" w:eastAsia="宋体" w:cs="宋体"/>
                <w:b/>
                <w:bCs/>
                <w:sz w:val="18"/>
                <w:szCs w:val="18"/>
              </w:rPr>
            </w:pPr>
          </w:p>
        </w:tc>
      </w:tr>
    </w:tbl>
    <w:p>
      <w:pPr>
        <w:pStyle w:val="2"/>
        <w:keepNext w:val="0"/>
        <w:keepLines w:val="0"/>
        <w:pageBreakBefore w:val="0"/>
        <w:widowControl w:val="0"/>
        <w:kinsoku/>
        <w:wordWrap/>
        <w:overflowPunct/>
        <w:topLinePunct w:val="0"/>
        <w:autoSpaceDE/>
        <w:autoSpaceDN/>
        <w:bidi w:val="0"/>
        <w:adjustRightInd/>
        <w:snapToGrid/>
        <w:spacing w:line="500" w:lineRule="exact"/>
        <w:ind w:left="0" w:leftChars="0"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注释：</w:t>
      </w:r>
    </w:p>
    <w:p>
      <w:pPr>
        <w:pStyle w:val="2"/>
        <w:keepNext w:val="0"/>
        <w:keepLines w:val="0"/>
        <w:pageBreakBefore w:val="0"/>
        <w:widowControl w:val="0"/>
        <w:kinsoku/>
        <w:wordWrap/>
        <w:overflowPunct/>
        <w:topLinePunct w:val="0"/>
        <w:autoSpaceDE/>
        <w:autoSpaceDN/>
        <w:bidi w:val="0"/>
        <w:adjustRightInd/>
        <w:snapToGrid/>
        <w:spacing w:line="500" w:lineRule="exact"/>
        <w:ind w:left="0" w:leftChars="0"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1.专业核心课程用*表示；</w:t>
      </w:r>
    </w:p>
    <w:p>
      <w:pPr>
        <w:pStyle w:val="2"/>
        <w:keepNext w:val="0"/>
        <w:keepLines w:val="0"/>
        <w:pageBreakBefore w:val="0"/>
        <w:widowControl w:val="0"/>
        <w:kinsoku/>
        <w:wordWrap/>
        <w:overflowPunct/>
        <w:topLinePunct w:val="0"/>
        <w:autoSpaceDE/>
        <w:autoSpaceDN/>
        <w:bidi w:val="0"/>
        <w:adjustRightInd/>
        <w:snapToGrid/>
        <w:spacing w:line="500" w:lineRule="exact"/>
        <w:ind w:left="0" w:leftChars="0" w:firstLine="420" w:firstLineChars="200"/>
        <w:textAlignment w:val="auto"/>
        <w:rPr>
          <w:rFonts w:hint="eastAsia" w:ascii="宋体" w:hAnsi="宋体" w:eastAsia="宋体" w:cs="宋体"/>
          <w:sz w:val="21"/>
          <w:szCs w:val="21"/>
          <w:lang w:eastAsia="zh-CN"/>
        </w:rPr>
      </w:pPr>
      <w:r>
        <w:rPr>
          <w:rFonts w:hint="eastAsia" w:ascii="宋体" w:hAnsi="宋体" w:eastAsia="宋体" w:cs="宋体"/>
          <w:sz w:val="21"/>
          <w:szCs w:val="21"/>
        </w:rPr>
        <w:t>2.每门课的考核要求见“</w:t>
      </w:r>
      <w:r>
        <w:rPr>
          <w:rFonts w:hint="eastAsia" w:ascii="宋体" w:hAnsi="宋体" w:eastAsia="宋体" w:cs="宋体"/>
          <w:sz w:val="21"/>
          <w:szCs w:val="21"/>
          <w:lang w:val="en-US" w:eastAsia="zh-CN"/>
        </w:rPr>
        <w:t>汉语言文学</w:t>
      </w:r>
      <w:r>
        <w:rPr>
          <w:rFonts w:hint="eastAsia" w:ascii="宋体" w:hAnsi="宋体" w:eastAsia="宋体" w:cs="宋体"/>
          <w:sz w:val="21"/>
          <w:szCs w:val="21"/>
        </w:rPr>
        <w:t>专业教学进程安排表”，打“√”的为该门课的考核方式</w:t>
      </w:r>
      <w:r>
        <w:rPr>
          <w:rFonts w:hint="eastAsia" w:ascii="宋体" w:hAnsi="宋体" w:cs="宋体"/>
          <w:sz w:val="21"/>
          <w:szCs w:val="21"/>
          <w:lang w:eastAsia="zh-CN"/>
        </w:rPr>
        <w:t>；</w:t>
      </w:r>
    </w:p>
    <w:p>
      <w:pPr>
        <w:pStyle w:val="2"/>
        <w:keepNext w:val="0"/>
        <w:keepLines w:val="0"/>
        <w:pageBreakBefore w:val="0"/>
        <w:widowControl w:val="0"/>
        <w:kinsoku/>
        <w:wordWrap/>
        <w:overflowPunct/>
        <w:topLinePunct w:val="0"/>
        <w:autoSpaceDE/>
        <w:autoSpaceDN/>
        <w:bidi w:val="0"/>
        <w:adjustRightInd/>
        <w:snapToGrid/>
        <w:spacing w:line="500" w:lineRule="exact"/>
        <w:ind w:left="0" w:leftChars="0" w:firstLine="420" w:firstLineChars="20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3.思想政治·限选四史类必修课2学分：党史、新中国史、改革开放史、社会主义发展史。</w:t>
      </w:r>
    </w:p>
    <w:p>
      <w:pPr>
        <w:pStyle w:val="2"/>
        <w:keepNext w:val="0"/>
        <w:keepLines w:val="0"/>
        <w:pageBreakBefore w:val="0"/>
        <w:widowControl w:val="0"/>
        <w:kinsoku/>
        <w:wordWrap/>
        <w:overflowPunct/>
        <w:topLinePunct w:val="0"/>
        <w:autoSpaceDE/>
        <w:autoSpaceDN/>
        <w:bidi w:val="0"/>
        <w:adjustRightInd/>
        <w:snapToGrid/>
        <w:spacing w:line="500" w:lineRule="exact"/>
        <w:ind w:left="0" w:leftChars="0" w:firstLine="720" w:firstLineChars="300"/>
        <w:textAlignment w:val="auto"/>
        <w:rPr>
          <w:rFonts w:hint="eastAsia" w:ascii="仿宋_GB2312" w:hAnsi="仿宋_GB2312" w:eastAsia="仿宋_GB2312" w:cs="仿宋_GB2312"/>
          <w:sz w:val="24"/>
          <w:szCs w:val="24"/>
        </w:rPr>
      </w:pPr>
    </w:p>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sz w:val="24"/>
          <w:szCs w:val="24"/>
        </w:rPr>
      </w:pPr>
      <w:r>
        <w:rPr>
          <w:rFonts w:hint="eastAsia" w:ascii="仿宋_GB2312" w:hAnsi="仿宋_GB2312" w:eastAsia="仿宋_GB2312" w:cs="仿宋_GB2312"/>
          <w:b/>
          <w:bCs/>
          <w:sz w:val="24"/>
          <w:szCs w:val="24"/>
          <w:highlight w:val="none"/>
        </w:rPr>
        <w:br w:type="page"/>
      </w:r>
    </w:p>
    <w:p>
      <w:pPr>
        <w:pStyle w:val="3"/>
        <w:pageBreakBefore w:val="0"/>
        <w:numPr>
          <w:ilvl w:val="0"/>
          <w:numId w:val="1"/>
        </w:numPr>
        <w:kinsoku/>
        <w:wordWrap/>
        <w:overflowPunct/>
        <w:topLinePunct w:val="0"/>
        <w:autoSpaceDE/>
        <w:autoSpaceDN/>
        <w:bidi w:val="0"/>
        <w:adjustRightInd/>
        <w:snapToGrid/>
        <w:spacing w:before="0" w:after="0" w:line="500" w:lineRule="exact"/>
        <w:ind w:left="0" w:leftChars="0" w:firstLine="480" w:firstLineChars="200"/>
        <w:textAlignment w:val="auto"/>
        <w:rPr>
          <w:rFonts w:ascii="黑体" w:hAnsi="黑体" w:eastAsia="黑体"/>
          <w:b w:val="0"/>
          <w:bCs w:val="0"/>
          <w:sz w:val="24"/>
          <w:szCs w:val="24"/>
          <w:highlight w:val="none"/>
        </w:rPr>
      </w:pPr>
      <w:r>
        <w:rPr>
          <w:rFonts w:hint="eastAsia" w:ascii="黑体" w:hAnsi="黑体" w:eastAsia="黑体"/>
          <w:b w:val="0"/>
          <w:bCs w:val="0"/>
          <w:sz w:val="24"/>
          <w:szCs w:val="24"/>
          <w:highlight w:val="none"/>
        </w:rPr>
        <w:t>实施保障</w:t>
      </w:r>
    </w:p>
    <w:p>
      <w:pPr>
        <w:pStyle w:val="3"/>
        <w:pageBreakBefore w:val="0"/>
        <w:numPr>
          <w:ilvl w:val="0"/>
          <w:numId w:val="4"/>
        </w:numPr>
        <w:kinsoku/>
        <w:wordWrap/>
        <w:overflowPunct/>
        <w:topLinePunct w:val="0"/>
        <w:autoSpaceDE/>
        <w:autoSpaceDN/>
        <w:bidi w:val="0"/>
        <w:adjustRightInd/>
        <w:snapToGrid/>
        <w:spacing w:before="0" w:after="0" w:line="500" w:lineRule="exact"/>
        <w:ind w:left="0" w:leftChars="0" w:firstLine="420" w:firstLineChars="0"/>
        <w:textAlignment w:val="auto"/>
        <w:rPr>
          <w:rFonts w:hint="eastAsia" w:ascii="楷体_GB2312" w:hAnsi="楷体_GB2312" w:eastAsia="楷体_GB2312" w:cs="楷体_GB2312"/>
          <w:sz w:val="24"/>
          <w:szCs w:val="24"/>
          <w:highlight w:val="none"/>
        </w:rPr>
      </w:pPr>
      <w:r>
        <w:rPr>
          <w:rFonts w:hint="eastAsia" w:ascii="楷体_GB2312" w:hAnsi="楷体_GB2312" w:eastAsia="楷体_GB2312" w:cs="楷体_GB2312"/>
          <w:sz w:val="24"/>
          <w:szCs w:val="24"/>
          <w:highlight w:val="none"/>
        </w:rPr>
        <w:t>教材选用</w:t>
      </w:r>
    </w:p>
    <w:p>
      <w:pPr>
        <w:pageBreakBefore w:val="0"/>
        <w:widowControl/>
        <w:kinsoku/>
        <w:wordWrap/>
        <w:overflowPunct/>
        <w:topLinePunct w:val="0"/>
        <w:autoSpaceDE/>
        <w:autoSpaceDN/>
        <w:bidi w:val="0"/>
        <w:adjustRightInd/>
        <w:snapToGrid/>
        <w:spacing w:line="500" w:lineRule="exact"/>
        <w:ind w:firstLine="480" w:firstLineChars="200"/>
        <w:jc w:val="left"/>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规范教材选用，增强教材育人功能。本专业选用教材的原则是：1、与线上教学配套的优秀教材。2、马克思主义理论研究和建设工程重点教材。3、适合学生自学的优秀教材。4、深度广度与人才培养目标相匹配、满足交互式学习要求的高质量教材。5、获省级及以上奖励</w:t>
      </w:r>
      <w:r>
        <w:rPr>
          <w:rFonts w:hint="eastAsia" w:ascii="仿宋_GB2312" w:hAnsi="仿宋_GB2312" w:eastAsia="仿宋_GB2312" w:cs="仿宋_GB2312"/>
          <w:sz w:val="24"/>
          <w:szCs w:val="24"/>
          <w:highlight w:val="none"/>
          <w:lang w:eastAsia="zh-CN"/>
        </w:rPr>
        <w:t>的</w:t>
      </w:r>
      <w:r>
        <w:rPr>
          <w:rFonts w:hint="eastAsia" w:ascii="仿宋_GB2312" w:hAnsi="仿宋_GB2312" w:eastAsia="仿宋_GB2312" w:cs="仿宋_GB2312"/>
          <w:sz w:val="24"/>
          <w:szCs w:val="24"/>
          <w:highlight w:val="none"/>
        </w:rPr>
        <w:t>优秀教材。</w:t>
      </w:r>
    </w:p>
    <w:p>
      <w:pPr>
        <w:pStyle w:val="3"/>
        <w:pageBreakBefore w:val="0"/>
        <w:numPr>
          <w:ilvl w:val="0"/>
          <w:numId w:val="4"/>
        </w:numPr>
        <w:kinsoku/>
        <w:wordWrap/>
        <w:overflowPunct/>
        <w:topLinePunct w:val="0"/>
        <w:autoSpaceDE/>
        <w:autoSpaceDN/>
        <w:bidi w:val="0"/>
        <w:adjustRightInd/>
        <w:snapToGrid/>
        <w:spacing w:before="0" w:after="0" w:line="500" w:lineRule="exact"/>
        <w:ind w:left="0" w:leftChars="0" w:firstLine="420" w:firstLineChars="0"/>
        <w:textAlignment w:val="auto"/>
        <w:rPr>
          <w:rFonts w:hint="eastAsia" w:ascii="楷体_GB2312" w:hAnsi="楷体_GB2312" w:eastAsia="楷体_GB2312" w:cs="楷体_GB2312"/>
          <w:sz w:val="24"/>
          <w:szCs w:val="24"/>
          <w:highlight w:val="none"/>
        </w:rPr>
      </w:pPr>
      <w:r>
        <w:rPr>
          <w:rFonts w:hint="eastAsia" w:ascii="楷体_GB2312" w:hAnsi="楷体_GB2312" w:eastAsia="楷体_GB2312" w:cs="楷体_GB2312"/>
          <w:sz w:val="24"/>
          <w:szCs w:val="24"/>
          <w:highlight w:val="none"/>
        </w:rPr>
        <w:t>师资队伍</w:t>
      </w:r>
    </w:p>
    <w:p>
      <w:pPr>
        <w:pageBreakBefore w:val="0"/>
        <w:widowControl/>
        <w:kinsoku/>
        <w:wordWrap/>
        <w:overflowPunct/>
        <w:topLinePunct w:val="0"/>
        <w:autoSpaceDE/>
        <w:autoSpaceDN/>
        <w:bidi w:val="0"/>
        <w:adjustRightInd/>
        <w:snapToGrid/>
        <w:spacing w:line="500" w:lineRule="exact"/>
        <w:ind w:firstLine="480" w:firstLineChars="200"/>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文学院现有教职工126人，其中专职教师102人。有教授20人，副教授11人，其中二级教授2人，三级教授6人，博士生导师6人，硕士生导师15人，</w:t>
      </w:r>
      <w:bookmarkStart w:id="4" w:name="_Hlk127711459"/>
      <w:r>
        <w:rPr>
          <w:rFonts w:hint="eastAsia" w:ascii="仿宋_GB2312" w:hAnsi="仿宋_GB2312" w:eastAsia="仿宋_GB2312" w:cs="仿宋_GB2312"/>
          <w:sz w:val="24"/>
          <w:szCs w:val="24"/>
          <w:highlight w:val="none"/>
        </w:rPr>
        <w:t>具有博士学位的教师19人</w:t>
      </w:r>
      <w:bookmarkEnd w:id="4"/>
      <w:r>
        <w:rPr>
          <w:rFonts w:hint="eastAsia" w:ascii="仿宋_GB2312" w:hAnsi="仿宋_GB2312" w:eastAsia="仿宋_GB2312" w:cs="仿宋_GB2312"/>
          <w:sz w:val="24"/>
          <w:szCs w:val="24"/>
          <w:highlight w:val="none"/>
        </w:rPr>
        <w:t>，具有硕士学位的教师70人。形成一支主讲教师和辅导教师数量充足，专业结构、学历结构、职称结构均较合理、实力雄厚的师资队伍。主讲教师数与在籍学生数比例</w:t>
      </w:r>
      <w:bookmarkStart w:id="5" w:name="_Hlk127712301"/>
      <w:r>
        <w:rPr>
          <w:rFonts w:hint="eastAsia" w:ascii="仿宋_GB2312" w:hAnsi="仿宋_GB2312" w:eastAsia="仿宋_GB2312" w:cs="仿宋_GB2312"/>
          <w:sz w:val="24"/>
          <w:szCs w:val="24"/>
          <w:highlight w:val="none"/>
        </w:rPr>
        <w:t xml:space="preserve">大大高于 </w:t>
      </w:r>
      <w:bookmarkEnd w:id="5"/>
      <w:r>
        <w:rPr>
          <w:rFonts w:hint="eastAsia" w:ascii="仿宋_GB2312" w:hAnsi="仿宋_GB2312" w:eastAsia="仿宋_GB2312" w:cs="仿宋_GB2312"/>
          <w:sz w:val="24"/>
          <w:szCs w:val="24"/>
          <w:highlight w:val="none"/>
        </w:rPr>
        <w:t>1∶200，辅导教师数与在籍学生数比例</w:t>
      </w:r>
      <w:bookmarkStart w:id="6" w:name="_Hlk127712363"/>
      <w:r>
        <w:rPr>
          <w:rFonts w:hint="eastAsia" w:ascii="仿宋_GB2312" w:hAnsi="仿宋_GB2312" w:eastAsia="仿宋_GB2312" w:cs="仿宋_GB2312"/>
          <w:sz w:val="24"/>
          <w:szCs w:val="24"/>
          <w:highlight w:val="none"/>
        </w:rPr>
        <w:t>大大</w:t>
      </w:r>
      <w:bookmarkEnd w:id="6"/>
      <w:r>
        <w:rPr>
          <w:rFonts w:hint="eastAsia" w:ascii="仿宋_GB2312" w:hAnsi="仿宋_GB2312" w:eastAsia="仿宋_GB2312" w:cs="仿宋_GB2312"/>
          <w:sz w:val="24"/>
          <w:szCs w:val="24"/>
          <w:highlight w:val="none"/>
          <w:lang w:eastAsia="zh-CN"/>
        </w:rPr>
        <w:t>高于</w:t>
      </w:r>
      <w:r>
        <w:rPr>
          <w:rFonts w:hint="eastAsia" w:ascii="仿宋_GB2312" w:hAnsi="仿宋_GB2312" w:eastAsia="仿宋_GB2312" w:cs="仿宋_GB2312"/>
          <w:sz w:val="24"/>
          <w:szCs w:val="24"/>
          <w:highlight w:val="none"/>
        </w:rPr>
        <w:t xml:space="preserve"> 1∶100，教学管理人员数与在籍学生数比例大大高于 1∶200，完全能够满足教学需要。</w:t>
      </w:r>
    </w:p>
    <w:p>
      <w:pPr>
        <w:pStyle w:val="3"/>
        <w:pageBreakBefore w:val="0"/>
        <w:numPr>
          <w:ilvl w:val="0"/>
          <w:numId w:val="4"/>
        </w:numPr>
        <w:kinsoku/>
        <w:wordWrap/>
        <w:overflowPunct/>
        <w:topLinePunct w:val="0"/>
        <w:autoSpaceDE/>
        <w:autoSpaceDN/>
        <w:bidi w:val="0"/>
        <w:adjustRightInd/>
        <w:snapToGrid/>
        <w:spacing w:before="0" w:after="0" w:line="500" w:lineRule="exact"/>
        <w:ind w:left="0" w:leftChars="0" w:firstLine="420" w:firstLineChars="0"/>
        <w:textAlignment w:val="auto"/>
        <w:rPr>
          <w:rFonts w:hint="eastAsia" w:ascii="楷体_GB2312" w:hAnsi="楷体_GB2312" w:eastAsia="楷体_GB2312" w:cs="楷体_GB2312"/>
          <w:sz w:val="24"/>
          <w:szCs w:val="24"/>
          <w:highlight w:val="none"/>
        </w:rPr>
      </w:pPr>
      <w:r>
        <w:rPr>
          <w:rFonts w:hint="eastAsia" w:ascii="楷体_GB2312" w:hAnsi="楷体_GB2312" w:eastAsia="楷体_GB2312" w:cs="楷体_GB2312"/>
          <w:sz w:val="24"/>
          <w:szCs w:val="24"/>
          <w:highlight w:val="none"/>
        </w:rPr>
        <w:t>教学及实验实训条件</w:t>
      </w:r>
    </w:p>
    <w:p>
      <w:pPr>
        <w:pageBreakBefore w:val="0"/>
        <w:kinsoku/>
        <w:wordWrap/>
        <w:overflowPunct/>
        <w:topLinePunct w:val="0"/>
        <w:autoSpaceDE/>
        <w:autoSpaceDN/>
        <w:bidi w:val="0"/>
        <w:adjustRightInd/>
        <w:snapToGrid/>
        <w:spacing w:line="500" w:lineRule="exact"/>
        <w:ind w:firstLine="480" w:firstLineChars="200"/>
        <w:jc w:val="left"/>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文学院建有</w:t>
      </w:r>
      <w:bookmarkStart w:id="7" w:name="_Hlk127713094"/>
      <w:r>
        <w:rPr>
          <w:rFonts w:hint="eastAsia" w:ascii="仿宋_GB2312" w:hAnsi="仿宋_GB2312" w:eastAsia="仿宋_GB2312" w:cs="仿宋_GB2312"/>
          <w:sz w:val="24"/>
          <w:szCs w:val="24"/>
          <w:highlight w:val="none"/>
        </w:rPr>
        <w:t>语言实验室、普通话训练与测试室、微格训练室、创意写作实训室</w:t>
      </w:r>
      <w:bookmarkEnd w:id="7"/>
      <w:r>
        <w:rPr>
          <w:rFonts w:hint="eastAsia" w:ascii="仿宋_GB2312" w:hAnsi="仿宋_GB2312" w:eastAsia="仿宋_GB2312" w:cs="仿宋_GB2312"/>
          <w:sz w:val="24"/>
          <w:szCs w:val="24"/>
          <w:highlight w:val="none"/>
        </w:rPr>
        <w:t>和一批校外实习基地。投资27万元购买了中文作文智能评改系统。此外，还创办了内部文学刊物《热土》作为学生文学实践的重要阵地。学院设有</w:t>
      </w:r>
      <w:bookmarkStart w:id="8" w:name="_Hlk127713134"/>
      <w:r>
        <w:rPr>
          <w:rFonts w:hint="eastAsia" w:ascii="仿宋_GB2312" w:hAnsi="仿宋_GB2312" w:eastAsia="仿宋_GB2312" w:cs="仿宋_GB2312"/>
          <w:sz w:val="24"/>
          <w:szCs w:val="24"/>
          <w:highlight w:val="none"/>
        </w:rPr>
        <w:t>创意写作教学与研究中心</w:t>
      </w:r>
      <w:bookmarkEnd w:id="8"/>
      <w:r>
        <w:rPr>
          <w:rFonts w:hint="eastAsia" w:ascii="仿宋_GB2312" w:hAnsi="仿宋_GB2312" w:eastAsia="仿宋_GB2312" w:cs="仿宋_GB2312"/>
          <w:sz w:val="24"/>
          <w:szCs w:val="24"/>
          <w:highlight w:val="none"/>
        </w:rPr>
        <w:t>，建有学生文学社团</w:t>
      </w:r>
      <w:bookmarkStart w:id="9" w:name="_Hlk127713159"/>
      <w:r>
        <w:rPr>
          <w:rFonts w:hint="eastAsia" w:ascii="仿宋_GB2312" w:hAnsi="仿宋_GB2312" w:eastAsia="仿宋_GB2312" w:cs="仿宋_GB2312"/>
          <w:sz w:val="24"/>
          <w:szCs w:val="24"/>
          <w:highlight w:val="none"/>
        </w:rPr>
        <w:t>创意写作工作坊、荔湖剧社、荔核诗社，</w:t>
      </w:r>
      <w:bookmarkEnd w:id="9"/>
      <w:r>
        <w:rPr>
          <w:rFonts w:hint="eastAsia" w:ascii="仿宋_GB2312" w:hAnsi="仿宋_GB2312" w:eastAsia="仿宋_GB2312" w:cs="仿宋_GB2312"/>
          <w:sz w:val="24"/>
          <w:szCs w:val="24"/>
          <w:highlight w:val="none"/>
        </w:rPr>
        <w:t>荔园读书会等校内实训基地。校本部和每个校外教学点都有满足面授教学需要的教学用房、实验实训设备等。教学用房包括教室、计算机用房、实验实训室，不含办公室、会议室、教研室、图书馆、室内体育用房。实验实训设备种类、数量满足专业和学习需求。</w:t>
      </w:r>
    </w:p>
    <w:p>
      <w:pPr>
        <w:pageBreakBefore w:val="0"/>
        <w:kinsoku/>
        <w:wordWrap/>
        <w:overflowPunct/>
        <w:topLinePunct w:val="0"/>
        <w:autoSpaceDE/>
        <w:autoSpaceDN/>
        <w:bidi w:val="0"/>
        <w:adjustRightInd/>
        <w:snapToGrid/>
        <w:spacing w:line="500" w:lineRule="exact"/>
        <w:ind w:firstLine="480" w:firstLineChars="200"/>
        <w:jc w:val="left"/>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1.</w:t>
      </w:r>
      <w:bookmarkStart w:id="10" w:name="_Hlk127713209"/>
      <w:r>
        <w:rPr>
          <w:rFonts w:hint="eastAsia" w:ascii="仿宋_GB2312" w:hAnsi="仿宋_GB2312" w:eastAsia="仿宋_GB2312" w:cs="仿宋_GB2312"/>
          <w:sz w:val="24"/>
          <w:szCs w:val="24"/>
          <w:highlight w:val="none"/>
        </w:rPr>
        <w:t>校内实训</w:t>
      </w:r>
      <w:bookmarkEnd w:id="10"/>
      <w:r>
        <w:rPr>
          <w:rFonts w:hint="eastAsia" w:ascii="仿宋_GB2312" w:hAnsi="仿宋_GB2312" w:eastAsia="仿宋_GB2312" w:cs="仿宋_GB2312"/>
          <w:sz w:val="24"/>
          <w:szCs w:val="24"/>
          <w:highlight w:val="none"/>
        </w:rPr>
        <w:t>基地</w:t>
      </w:r>
    </w:p>
    <w:p>
      <w:pPr>
        <w:pageBreakBefore w:val="0"/>
        <w:kinsoku/>
        <w:wordWrap/>
        <w:overflowPunct/>
        <w:topLinePunct w:val="0"/>
        <w:autoSpaceDE/>
        <w:autoSpaceDN/>
        <w:bidi w:val="0"/>
        <w:adjustRightInd/>
        <w:snapToGrid/>
        <w:spacing w:line="500" w:lineRule="exact"/>
        <w:ind w:firstLine="480" w:firstLineChars="200"/>
        <w:jc w:val="left"/>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本专业建有语言实验室、普通话训练与测试室、微格训练室、创意写作实训室、创意写作教学与研究中心、创意写作工作坊、荔湖剧社、荔核诗社，能够满足校内实训需要。</w:t>
      </w:r>
    </w:p>
    <w:p>
      <w:pPr>
        <w:pageBreakBefore w:val="0"/>
        <w:kinsoku/>
        <w:wordWrap/>
        <w:overflowPunct/>
        <w:topLinePunct w:val="0"/>
        <w:autoSpaceDE/>
        <w:autoSpaceDN/>
        <w:bidi w:val="0"/>
        <w:adjustRightInd/>
        <w:snapToGrid/>
        <w:spacing w:line="500" w:lineRule="exact"/>
        <w:ind w:firstLine="480" w:firstLineChars="200"/>
        <w:jc w:val="left"/>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2.</w:t>
      </w:r>
      <w:bookmarkStart w:id="11" w:name="_Hlk127713359"/>
      <w:r>
        <w:rPr>
          <w:rFonts w:hint="eastAsia" w:ascii="仿宋_GB2312" w:hAnsi="仿宋_GB2312" w:eastAsia="仿宋_GB2312" w:cs="仿宋_GB2312"/>
          <w:sz w:val="24"/>
          <w:szCs w:val="24"/>
          <w:highlight w:val="none"/>
        </w:rPr>
        <w:t>校外实习基地</w:t>
      </w:r>
    </w:p>
    <w:bookmarkEnd w:id="11"/>
    <w:p>
      <w:pPr>
        <w:pStyle w:val="2"/>
        <w:pageBreakBefore w:val="0"/>
        <w:kinsoku/>
        <w:wordWrap/>
        <w:overflowPunct/>
        <w:topLinePunct w:val="0"/>
        <w:autoSpaceDE/>
        <w:autoSpaceDN/>
        <w:bidi w:val="0"/>
        <w:adjustRightInd/>
        <w:snapToGrid/>
        <w:spacing w:line="500" w:lineRule="exact"/>
        <w:ind w:firstLine="480" w:firstLineChars="200"/>
        <w:textAlignment w:val="auto"/>
        <w:rPr>
          <w:rFonts w:hint="eastAsia" w:ascii="仿宋_GB2312" w:hAnsi="仿宋_GB2312" w:eastAsia="仿宋_GB2312" w:cs="仿宋_GB2312"/>
          <w:kern w:val="2"/>
          <w:sz w:val="24"/>
          <w:szCs w:val="24"/>
          <w:highlight w:val="none"/>
          <w:u w:val="none"/>
        </w:rPr>
      </w:pPr>
      <w:r>
        <w:rPr>
          <w:rFonts w:hint="eastAsia" w:ascii="仿宋_GB2312" w:hAnsi="仿宋_GB2312" w:eastAsia="仿宋_GB2312" w:cs="仿宋_GB2312"/>
          <w:sz w:val="24"/>
          <w:szCs w:val="24"/>
          <w:highlight w:val="none"/>
        </w:rPr>
        <w:t>本专业建有荔城三中、沙浦中学、华商外国语实验学校、华商技工学校、清燕小学、增城区实验小学、荔城街中心小学、</w:t>
      </w:r>
      <w:bookmarkStart w:id="12" w:name="_Hlk127713754"/>
      <w:r>
        <w:rPr>
          <w:rFonts w:hint="eastAsia" w:ascii="仿宋_GB2312" w:hAnsi="仿宋_GB2312" w:eastAsia="仿宋_GB2312" w:cs="仿宋_GB2312"/>
          <w:sz w:val="24"/>
          <w:szCs w:val="24"/>
          <w:highlight w:val="none"/>
        </w:rPr>
        <w:t>荔城一小、</w:t>
      </w:r>
      <w:bookmarkEnd w:id="12"/>
      <w:r>
        <w:rPr>
          <w:rFonts w:hint="eastAsia" w:ascii="仿宋_GB2312" w:hAnsi="仿宋_GB2312" w:eastAsia="仿宋_GB2312" w:cs="仿宋_GB2312"/>
          <w:sz w:val="24"/>
          <w:szCs w:val="24"/>
          <w:highlight w:val="none"/>
        </w:rPr>
        <w:t>荔城二小、增城区第一实验小学、荔湖街第一小学、荔湖小学、挂绿小学、增江小学、中新一小、朱村中心小学、新塘三小等35所校外实习基地，能够满足本专业校外实习需求。</w:t>
      </w:r>
    </w:p>
    <w:p>
      <w:pPr>
        <w:pStyle w:val="3"/>
        <w:pageBreakBefore w:val="0"/>
        <w:numPr>
          <w:ilvl w:val="0"/>
          <w:numId w:val="4"/>
        </w:numPr>
        <w:kinsoku/>
        <w:wordWrap/>
        <w:overflowPunct/>
        <w:topLinePunct w:val="0"/>
        <w:autoSpaceDE/>
        <w:autoSpaceDN/>
        <w:bidi w:val="0"/>
        <w:adjustRightInd/>
        <w:snapToGrid/>
        <w:spacing w:before="0" w:after="0" w:line="500" w:lineRule="exact"/>
        <w:ind w:left="0" w:leftChars="0" w:firstLine="420" w:firstLineChars="0"/>
        <w:textAlignment w:val="auto"/>
        <w:rPr>
          <w:rFonts w:hint="eastAsia" w:ascii="楷体_GB2312" w:hAnsi="楷体_GB2312" w:eastAsia="楷体_GB2312" w:cs="楷体_GB2312"/>
          <w:sz w:val="24"/>
          <w:szCs w:val="24"/>
          <w:highlight w:val="none"/>
        </w:rPr>
      </w:pPr>
      <w:r>
        <w:rPr>
          <w:rFonts w:hint="eastAsia" w:ascii="楷体_GB2312" w:hAnsi="楷体_GB2312" w:eastAsia="楷体_GB2312" w:cs="楷体_GB2312"/>
          <w:sz w:val="24"/>
          <w:szCs w:val="24"/>
          <w:highlight w:val="none"/>
        </w:rPr>
        <w:t>现有教学资源（含数字化资源）</w:t>
      </w:r>
    </w:p>
    <w:p>
      <w:pPr>
        <w:pageBreakBefore w:val="0"/>
        <w:kinsoku/>
        <w:wordWrap/>
        <w:overflowPunct/>
        <w:topLinePunct w:val="0"/>
        <w:autoSpaceDE/>
        <w:autoSpaceDN/>
        <w:bidi w:val="0"/>
        <w:adjustRightInd/>
        <w:snapToGrid/>
        <w:spacing w:line="500" w:lineRule="exact"/>
        <w:ind w:firstLine="480" w:firstLineChars="200"/>
        <w:jc w:val="left"/>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学校建有馆舍面积2.907万平方米的图书馆，藏有纸质图书258万册，其中中文图247.2660万册、外文图书4.5801万册、期刊合订本2.2878万册。图书馆订有现刊830种，其中期刊759种（含外文期刊24种）；报纸71种（含外文报纸3种）。购买超星数字图书馆电子图书31万种，清华同方中国知网（CNKI）七个专辑和中国财经教育资源共享平台。清华同方中国知网（CNKI）七个专辑其中包含中国学术期刊论文、重要会议论文、博、硕士论文、重要报纸全文等约5700多万篇。学校建有校园网，可满足学生对网上文献资源的需求。</w:t>
      </w:r>
    </w:p>
    <w:p>
      <w:pPr>
        <w:pageBreakBefore w:val="0"/>
        <w:widowControl/>
        <w:kinsoku/>
        <w:wordWrap/>
        <w:overflowPunct/>
        <w:topLinePunct w:val="0"/>
        <w:autoSpaceDE/>
        <w:autoSpaceDN/>
        <w:bidi w:val="0"/>
        <w:adjustRightInd/>
        <w:snapToGrid/>
        <w:spacing w:line="500" w:lineRule="exact"/>
        <w:ind w:firstLine="480" w:firstLineChars="200"/>
        <w:textAlignment w:val="auto"/>
        <w:rPr>
          <w:rFonts w:hint="eastAsia" w:ascii="仿宋_GB2312" w:hAnsi="仿宋_GB2312" w:eastAsia="仿宋_GB2312" w:cs="仿宋_GB2312"/>
          <w:color w:val="000000"/>
          <w:kern w:val="0"/>
          <w:sz w:val="24"/>
          <w:szCs w:val="24"/>
          <w:highlight w:val="none"/>
          <w:u w:val="none"/>
          <w:lang w:bidi="ar"/>
        </w:rPr>
      </w:pPr>
      <w:r>
        <w:rPr>
          <w:rFonts w:hint="eastAsia" w:ascii="仿宋_GB2312" w:hAnsi="仿宋_GB2312" w:eastAsia="仿宋_GB2312" w:cs="仿宋_GB2312"/>
          <w:sz w:val="24"/>
          <w:szCs w:val="24"/>
          <w:highlight w:val="none"/>
        </w:rPr>
        <w:t>学校建有超星尔雅、学银在线、智慧树等网络教学和在线开放课程平台。网络课程资源丰富，能够满足线上教学需要。</w:t>
      </w:r>
    </w:p>
    <w:p>
      <w:pPr>
        <w:pStyle w:val="3"/>
        <w:pageBreakBefore w:val="0"/>
        <w:numPr>
          <w:ilvl w:val="0"/>
          <w:numId w:val="4"/>
        </w:numPr>
        <w:kinsoku/>
        <w:wordWrap/>
        <w:overflowPunct/>
        <w:topLinePunct w:val="0"/>
        <w:autoSpaceDE/>
        <w:autoSpaceDN/>
        <w:bidi w:val="0"/>
        <w:adjustRightInd/>
        <w:snapToGrid/>
        <w:spacing w:before="0" w:after="0" w:line="500" w:lineRule="exact"/>
        <w:ind w:left="0" w:leftChars="0" w:firstLine="420" w:firstLineChars="0"/>
        <w:textAlignment w:val="auto"/>
        <w:rPr>
          <w:rFonts w:hint="eastAsia" w:ascii="楷体_GB2312" w:hAnsi="楷体_GB2312" w:eastAsia="楷体_GB2312" w:cs="楷体_GB2312"/>
          <w:sz w:val="24"/>
          <w:szCs w:val="24"/>
          <w:highlight w:val="none"/>
        </w:rPr>
      </w:pPr>
      <w:r>
        <w:rPr>
          <w:rFonts w:hint="eastAsia" w:ascii="楷体_GB2312" w:hAnsi="楷体_GB2312" w:eastAsia="楷体_GB2312" w:cs="楷体_GB2312"/>
          <w:sz w:val="24"/>
          <w:szCs w:val="24"/>
          <w:highlight w:val="none"/>
        </w:rPr>
        <w:t>质量管理</w:t>
      </w:r>
    </w:p>
    <w:p>
      <w:pPr>
        <w:pageBreakBefore w:val="0"/>
        <w:kinsoku/>
        <w:wordWrap/>
        <w:overflowPunct/>
        <w:topLinePunct w:val="0"/>
        <w:autoSpaceDE/>
        <w:autoSpaceDN/>
        <w:bidi w:val="0"/>
        <w:adjustRightInd/>
        <w:snapToGrid/>
        <w:spacing w:line="500" w:lineRule="exact"/>
        <w:ind w:firstLine="480" w:firstLineChars="200"/>
        <w:jc w:val="left"/>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本专业依据国家专业教学标准，明确教学管理和教学质量诊断与改进制度机制等任务。本专业坚持以学生为本的原则，严格按照人才培养方案开展各项教育教学工作。</w:t>
      </w:r>
    </w:p>
    <w:p>
      <w:pPr>
        <w:pageBreakBefore w:val="0"/>
        <w:kinsoku/>
        <w:wordWrap/>
        <w:overflowPunct/>
        <w:topLinePunct w:val="0"/>
        <w:autoSpaceDE/>
        <w:autoSpaceDN/>
        <w:bidi w:val="0"/>
        <w:adjustRightInd/>
        <w:snapToGrid/>
        <w:spacing w:line="500" w:lineRule="exact"/>
        <w:ind w:firstLine="480" w:firstLineChars="200"/>
        <w:jc w:val="left"/>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第一，科学有效地实施各门课程教学计划。</w:t>
      </w:r>
      <w:bookmarkStart w:id="13" w:name="_Hlk127715932"/>
      <w:r>
        <w:rPr>
          <w:rFonts w:hint="eastAsia" w:ascii="仿宋_GB2312" w:hAnsi="仿宋_GB2312" w:eastAsia="仿宋_GB2312" w:cs="仿宋_GB2312"/>
          <w:sz w:val="24"/>
          <w:szCs w:val="24"/>
          <w:highlight w:val="none"/>
        </w:rPr>
        <w:t>根据成教学生特点</w:t>
      </w:r>
      <w:bookmarkEnd w:id="13"/>
      <w:r>
        <w:rPr>
          <w:rFonts w:hint="eastAsia" w:ascii="仿宋_GB2312" w:hAnsi="仿宋_GB2312" w:eastAsia="仿宋_GB2312" w:cs="仿宋_GB2312"/>
          <w:sz w:val="24"/>
          <w:szCs w:val="24"/>
          <w:highlight w:val="none"/>
        </w:rPr>
        <w:t>和学科知识结构，按照人才培养方案开展各门公共课程、专业课与实践课程的教学工作，在开足课时的前提下，狠抓课堂教学质量。</w:t>
      </w:r>
    </w:p>
    <w:p>
      <w:pPr>
        <w:pageBreakBefore w:val="0"/>
        <w:kinsoku/>
        <w:wordWrap/>
        <w:overflowPunct/>
        <w:topLinePunct w:val="0"/>
        <w:autoSpaceDE/>
        <w:autoSpaceDN/>
        <w:bidi w:val="0"/>
        <w:adjustRightInd/>
        <w:snapToGrid/>
        <w:spacing w:line="500" w:lineRule="exact"/>
        <w:ind w:firstLine="480" w:firstLineChars="200"/>
        <w:jc w:val="left"/>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第二，精确甄选合适教材。根据成教学生特点和实际水平，精准选择恰当、适用的教材，以保证课堂教学和学生自学的需要。</w:t>
      </w:r>
    </w:p>
    <w:p>
      <w:pPr>
        <w:pageBreakBefore w:val="0"/>
        <w:kinsoku/>
        <w:wordWrap/>
        <w:overflowPunct/>
        <w:topLinePunct w:val="0"/>
        <w:autoSpaceDE/>
        <w:autoSpaceDN/>
        <w:bidi w:val="0"/>
        <w:adjustRightInd/>
        <w:snapToGrid/>
        <w:spacing w:line="500" w:lineRule="exact"/>
        <w:ind w:firstLine="480" w:firstLineChars="200"/>
        <w:jc w:val="left"/>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第三，有针对性地开展教研教改。教师要定期参加针对成教学生的学习情况开展教研教改活动，探讨成人教育的特点，开展教学理论研究，根据成教学生的特点及时调整教学内容和教学方法。</w:t>
      </w:r>
    </w:p>
    <w:p>
      <w:pPr>
        <w:pStyle w:val="2"/>
        <w:pageBreakBefore w:val="0"/>
        <w:kinsoku/>
        <w:wordWrap/>
        <w:overflowPunct/>
        <w:topLinePunct w:val="0"/>
        <w:autoSpaceDE/>
        <w:autoSpaceDN/>
        <w:bidi w:val="0"/>
        <w:adjustRightInd/>
        <w:snapToGrid/>
        <w:spacing w:line="500" w:lineRule="exact"/>
        <w:ind w:firstLine="480" w:firstLineChars="200"/>
        <w:textAlignment w:val="auto"/>
        <w:rPr>
          <w:rFonts w:hint="eastAsia" w:ascii="仿宋_GB2312" w:hAnsi="仿宋_GB2312" w:eastAsia="仿宋_GB2312" w:cs="仿宋_GB2312"/>
          <w:color w:val="000000"/>
          <w:sz w:val="24"/>
          <w:szCs w:val="24"/>
          <w:highlight w:val="none"/>
          <w:u w:val="none"/>
          <w:lang w:bidi="ar"/>
        </w:rPr>
      </w:pPr>
      <w:r>
        <w:rPr>
          <w:rFonts w:hint="eastAsia" w:ascii="仿宋_GB2312" w:hAnsi="仿宋_GB2312" w:eastAsia="仿宋_GB2312" w:cs="仿宋_GB2312"/>
          <w:sz w:val="24"/>
          <w:szCs w:val="24"/>
          <w:highlight w:val="none"/>
        </w:rPr>
        <w:t>第四，严格质量监控。在教学过程中，严格执行人才培养方案，科学管理、严格监督，以保障教学质量。主要措施是通过教学常规检查，督导听课、领导听课和教师相互听课，学生座谈会及学生评教等方式规范教学过程，发现问题及时纠正，达到提高教学质量的目的。</w:t>
      </w:r>
    </w:p>
    <w:p>
      <w:pPr>
        <w:pStyle w:val="3"/>
        <w:pageBreakBefore w:val="0"/>
        <w:numPr>
          <w:ilvl w:val="0"/>
          <w:numId w:val="4"/>
        </w:numPr>
        <w:kinsoku/>
        <w:wordWrap/>
        <w:overflowPunct/>
        <w:topLinePunct w:val="0"/>
        <w:autoSpaceDE/>
        <w:autoSpaceDN/>
        <w:bidi w:val="0"/>
        <w:adjustRightInd/>
        <w:snapToGrid/>
        <w:spacing w:before="0" w:after="0" w:line="500" w:lineRule="exact"/>
        <w:ind w:left="0" w:leftChars="0" w:firstLine="420" w:firstLineChars="0"/>
        <w:textAlignment w:val="auto"/>
        <w:rPr>
          <w:rFonts w:hint="eastAsia" w:ascii="楷体_GB2312" w:hAnsi="楷体_GB2312" w:eastAsia="楷体_GB2312" w:cs="楷体_GB2312"/>
          <w:sz w:val="24"/>
          <w:szCs w:val="24"/>
          <w:highlight w:val="none"/>
        </w:rPr>
      </w:pPr>
      <w:r>
        <w:rPr>
          <w:rFonts w:hint="eastAsia" w:ascii="楷体_GB2312" w:hAnsi="楷体_GB2312" w:eastAsia="楷体_GB2312" w:cs="楷体_GB2312"/>
          <w:sz w:val="24"/>
          <w:szCs w:val="24"/>
          <w:highlight w:val="none"/>
        </w:rPr>
        <w:t>经费保障</w:t>
      </w:r>
    </w:p>
    <w:p>
      <w:pPr>
        <w:pStyle w:val="2"/>
        <w:pageBreakBefore w:val="0"/>
        <w:kinsoku/>
        <w:wordWrap/>
        <w:overflowPunct/>
        <w:topLinePunct w:val="0"/>
        <w:autoSpaceDE/>
        <w:autoSpaceDN/>
        <w:bidi w:val="0"/>
        <w:adjustRightInd/>
        <w:snapToGrid/>
        <w:spacing w:line="500" w:lineRule="exact"/>
        <w:ind w:firstLine="480" w:firstLineChars="200"/>
        <w:jc w:val="left"/>
        <w:textAlignment w:val="auto"/>
        <w:rPr>
          <w:rFonts w:hint="eastAsia" w:eastAsia="宋体"/>
          <w:sz w:val="24"/>
          <w:szCs w:val="24"/>
          <w:highlight w:val="none"/>
          <w:lang w:eastAsia="zh-CN"/>
        </w:rPr>
      </w:pPr>
      <w:r>
        <w:rPr>
          <w:rFonts w:hint="eastAsia" w:ascii="仿宋_GB2312" w:hAnsi="仿宋_GB2312" w:eastAsia="仿宋_GB2312" w:cs="仿宋_GB2312"/>
          <w:kern w:val="2"/>
          <w:sz w:val="24"/>
          <w:szCs w:val="24"/>
          <w:highlight w:val="none"/>
        </w:rPr>
        <w:t>学校成人高等学历教育有独立的账户，学费收入主要用于课酬、设备、场地等经费的支出，教学实施经费有保障。</w:t>
      </w:r>
    </w:p>
    <w:sectPr>
      <w:footerReference r:id="rId4" w:type="first"/>
      <w:footerReference r:id="rId3" w:type="default"/>
      <w:pgSz w:w="11906" w:h="16838"/>
      <w:pgMar w:top="1134" w:right="1134" w:bottom="1134" w:left="1134" w:header="851" w:footer="992" w:gutter="0"/>
      <w:pgNumType w:start="1"/>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center"/>
    </w:pPr>
    <w:r>
      <w:fldChar w:fldCharType="begin"/>
    </w:r>
    <w:r>
      <w:instrText xml:space="preserve">PAGE   \* MERGEFORMAT</w:instrText>
    </w:r>
    <w:r>
      <w:fldChar w:fldCharType="separate"/>
    </w:r>
    <w:r>
      <w:rPr>
        <w:lang w:val="zh-CN"/>
      </w:rPr>
      <w:t>6</w:t>
    </w:r>
    <w:r>
      <w:rPr>
        <w:lang w:val="zh-CN"/>
      </w:rPr>
      <w:fldChar w:fldCharType="end"/>
    </w:r>
  </w:p>
  <w:p>
    <w:pPr>
      <w:pStyle w:val="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center"/>
    </w:pPr>
    <w:r>
      <w:fldChar w:fldCharType="begin"/>
    </w:r>
    <w:r>
      <w:instrText xml:space="preserve">PAGE   \* MERGEFORMAT</w:instrText>
    </w:r>
    <w:r>
      <w:fldChar w:fldCharType="separate"/>
    </w:r>
    <w:r>
      <w:rPr>
        <w:lang w:val="zh-CN"/>
      </w:rPr>
      <w:t>1</w:t>
    </w:r>
    <w:r>
      <w:rPr>
        <w:lang w:val="zh-CN"/>
      </w:rPr>
      <w:fldChar w:fldCharType="end"/>
    </w:r>
  </w:p>
  <w:p>
    <w:pPr>
      <w:pStyle w:val="8"/>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E0C115A"/>
    <w:multiLevelType w:val="singleLevel"/>
    <w:tmpl w:val="2E0C115A"/>
    <w:lvl w:ilvl="0" w:tentative="0">
      <w:start w:val="1"/>
      <w:numFmt w:val="chineseCounting"/>
      <w:suff w:val="nothing"/>
      <w:lvlText w:val="%1、"/>
      <w:lvlJc w:val="left"/>
      <w:pPr>
        <w:ind w:left="0" w:firstLine="420"/>
      </w:pPr>
      <w:rPr>
        <w:rFonts w:hint="eastAsia"/>
      </w:rPr>
    </w:lvl>
  </w:abstractNum>
  <w:abstractNum w:abstractNumId="1">
    <w:nsid w:val="3A581FAF"/>
    <w:multiLevelType w:val="singleLevel"/>
    <w:tmpl w:val="3A581FAF"/>
    <w:lvl w:ilvl="0" w:tentative="0">
      <w:start w:val="1"/>
      <w:numFmt w:val="chineseCounting"/>
      <w:suff w:val="nothing"/>
      <w:lvlText w:val="（%1）"/>
      <w:lvlJc w:val="left"/>
      <w:pPr>
        <w:ind w:left="0" w:firstLine="420"/>
      </w:pPr>
      <w:rPr>
        <w:rFonts w:hint="eastAsia"/>
      </w:rPr>
    </w:lvl>
  </w:abstractNum>
  <w:abstractNum w:abstractNumId="2">
    <w:nsid w:val="63BDB427"/>
    <w:multiLevelType w:val="singleLevel"/>
    <w:tmpl w:val="63BDB427"/>
    <w:lvl w:ilvl="0" w:tentative="0">
      <w:start w:val="1"/>
      <w:numFmt w:val="chineseCounting"/>
      <w:suff w:val="nothing"/>
      <w:lvlText w:val="（%1）"/>
      <w:lvlJc w:val="left"/>
      <w:pPr>
        <w:ind w:left="0" w:firstLine="420"/>
      </w:pPr>
      <w:rPr>
        <w:rFonts w:hint="eastAsia"/>
      </w:rPr>
    </w:lvl>
  </w:abstractNum>
  <w:abstractNum w:abstractNumId="3">
    <w:nsid w:val="66735EC8"/>
    <w:multiLevelType w:val="singleLevel"/>
    <w:tmpl w:val="66735EC8"/>
    <w:lvl w:ilvl="0" w:tentative="0">
      <w:start w:val="1"/>
      <w:numFmt w:val="chineseCounting"/>
      <w:suff w:val="nothing"/>
      <w:lvlText w:val="（%1）"/>
      <w:lvlJc w:val="left"/>
      <w:pPr>
        <w:ind w:left="0" w:firstLine="420"/>
      </w:pPr>
      <w:rPr>
        <w:rFonts w:hint="eastAsia"/>
      </w:r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NotTrackMoves/>
  <w:documentProtection w:enforcement="0"/>
  <w:defaultTabStop w:val="420"/>
  <w:doNotHyphenateCaps/>
  <w:drawingGridHorizontalSpacing w:val="105"/>
  <w:drawingGridVerticalSpacing w:val="156"/>
  <w:displayHorizontalDrawingGridEvery w:val="1"/>
  <w:displayVerticalDrawingGridEvery w:val="1"/>
  <w:noPunctuationKerning w:val="1"/>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doNotWrapTextWithPunct/>
    <w:doNotUseEastAsianBreakRules/>
    <w:useFELayout/>
    <w:doNotUseIndentAsNumberingTabStop/>
    <w:useAltKinsokuLineBreakRules/>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hjYmY5YmU4YTE1MDczMGExMTUzOGExNGQwMTJhOTQifQ=="/>
  </w:docVars>
  <w:rsids>
    <w:rsidRoot w:val="00000000"/>
    <w:rsid w:val="02457572"/>
    <w:rsid w:val="115364AE"/>
    <w:rsid w:val="240926E0"/>
    <w:rsid w:val="37436B38"/>
    <w:rsid w:val="3CC0513C"/>
    <w:rsid w:val="432F53AF"/>
    <w:rsid w:val="43337DDC"/>
    <w:rsid w:val="484126A2"/>
    <w:rsid w:val="4A3C3265"/>
    <w:rsid w:val="52AD7F4D"/>
    <w:rsid w:val="54B167A5"/>
    <w:rsid w:val="61CE1DDF"/>
    <w:rsid w:val="66967AE1"/>
    <w:rsid w:val="67652567"/>
    <w:rsid w:val="68DB3760"/>
    <w:rsid w:val="6AB777E2"/>
    <w:rsid w:val="6DBA7600"/>
    <w:rsid w:val="6E14501E"/>
    <w:rsid w:val="70100A03"/>
    <w:rsid w:val="799E741B"/>
  </w:rsids>
  <m:mathPr>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nhideWhenUsed="0" w:uiPriority="9" w:semiHidden="0" w:name="heading 2"/>
    <w:lsdException w:qFormat="1" w:uiPriority="0" w:name="heading 3" w:locked="1"/>
    <w:lsdException w:qFormat="1" w:uiPriority="0" w:semiHidden="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qFormat="1" w:uiPriority="99" w:semiHidden="0"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qFormat="1" w:unhideWhenUsed="0"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99" w:semiHidden="0" w:name="Strong"/>
    <w:lsdException w:qFormat="1" w:unhideWhenUsed="0" w:uiPriority="0" w:semiHidden="0" w:name="Emphasis" w:locked="1"/>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Calibri"/>
      <w:kern w:val="2"/>
      <w:sz w:val="21"/>
      <w:szCs w:val="21"/>
      <w:lang w:val="en-US" w:eastAsia="zh-CN" w:bidi="ar-SA"/>
    </w:rPr>
  </w:style>
  <w:style w:type="paragraph" w:styleId="3">
    <w:name w:val="heading 1"/>
    <w:basedOn w:val="1"/>
    <w:next w:val="1"/>
    <w:link w:val="27"/>
    <w:qFormat/>
    <w:locked/>
    <w:uiPriority w:val="0"/>
    <w:pPr>
      <w:keepNext/>
      <w:keepLines/>
      <w:spacing w:before="340" w:after="330" w:line="578" w:lineRule="auto"/>
      <w:outlineLvl w:val="0"/>
    </w:pPr>
    <w:rPr>
      <w:rFonts w:cs="Times New Roman"/>
      <w:b/>
      <w:bCs/>
      <w:kern w:val="44"/>
      <w:sz w:val="44"/>
      <w:szCs w:val="44"/>
    </w:rPr>
  </w:style>
  <w:style w:type="paragraph" w:styleId="4">
    <w:name w:val="heading 2"/>
    <w:basedOn w:val="1"/>
    <w:next w:val="1"/>
    <w:link w:val="18"/>
    <w:qFormat/>
    <w:uiPriority w:val="9"/>
    <w:pPr>
      <w:keepNext/>
      <w:keepLines/>
      <w:spacing w:line="460" w:lineRule="exact"/>
      <w:ind w:left="480" w:leftChars="200"/>
      <w:outlineLvl w:val="1"/>
    </w:pPr>
    <w:rPr>
      <w:rFonts w:ascii="Cambria" w:hAnsi="Cambria" w:cs="Times New Roman"/>
      <w:b/>
      <w:bCs/>
      <w:kern w:val="0"/>
      <w:sz w:val="32"/>
      <w:szCs w:val="32"/>
    </w:rPr>
  </w:style>
  <w:style w:type="paragraph" w:styleId="5">
    <w:name w:val="heading 4"/>
    <w:basedOn w:val="1"/>
    <w:next w:val="1"/>
    <w:link w:val="28"/>
    <w:unhideWhenUsed/>
    <w:qFormat/>
    <w:locked/>
    <w:uiPriority w:val="0"/>
    <w:pPr>
      <w:keepNext/>
      <w:keepLines/>
      <w:spacing w:before="280" w:after="290" w:line="376" w:lineRule="auto"/>
      <w:outlineLvl w:val="3"/>
    </w:pPr>
    <w:rPr>
      <w:rFonts w:ascii="Cambria" w:hAnsi="Cambria" w:cs="Times New Roman"/>
      <w:b/>
      <w:bCs/>
      <w:sz w:val="28"/>
      <w:szCs w:val="28"/>
    </w:rPr>
  </w:style>
  <w:style w:type="character" w:default="1" w:styleId="15">
    <w:name w:val="Default Paragraph Font"/>
    <w:unhideWhenUsed/>
    <w:qFormat/>
    <w:uiPriority w:val="1"/>
  </w:style>
  <w:style w:type="table" w:default="1" w:styleId="13">
    <w:name w:val="Normal Table"/>
    <w:unhideWhenUsed/>
    <w:qFormat/>
    <w:uiPriority w:val="99"/>
    <w:tblPr>
      <w:tblCellMar>
        <w:top w:w="0" w:type="dxa"/>
        <w:left w:w="108" w:type="dxa"/>
        <w:bottom w:w="0" w:type="dxa"/>
        <w:right w:w="108" w:type="dxa"/>
      </w:tblCellMar>
    </w:tblPr>
  </w:style>
  <w:style w:type="paragraph" w:styleId="2">
    <w:name w:val="Normal Indent"/>
    <w:basedOn w:val="1"/>
    <w:unhideWhenUsed/>
    <w:qFormat/>
    <w:uiPriority w:val="99"/>
    <w:pPr>
      <w:ind w:firstLine="420" w:firstLineChars="200"/>
    </w:pPr>
    <w:rPr>
      <w:rFonts w:ascii="Times New Roman" w:hAnsi="Times New Roman"/>
      <w:kern w:val="0"/>
      <w:sz w:val="20"/>
    </w:rPr>
  </w:style>
  <w:style w:type="paragraph" w:styleId="6">
    <w:name w:val="Date"/>
    <w:basedOn w:val="1"/>
    <w:next w:val="1"/>
    <w:link w:val="19"/>
    <w:qFormat/>
    <w:uiPriority w:val="99"/>
    <w:pPr>
      <w:ind w:left="100" w:leftChars="2500"/>
    </w:pPr>
    <w:rPr>
      <w:rFonts w:cs="Times New Roman"/>
      <w:kern w:val="0"/>
      <w:sz w:val="20"/>
      <w:szCs w:val="20"/>
    </w:rPr>
  </w:style>
  <w:style w:type="paragraph" w:styleId="7">
    <w:name w:val="Balloon Text"/>
    <w:basedOn w:val="1"/>
    <w:link w:val="20"/>
    <w:semiHidden/>
    <w:qFormat/>
    <w:uiPriority w:val="99"/>
    <w:rPr>
      <w:rFonts w:cs="Times New Roman"/>
      <w:kern w:val="0"/>
      <w:sz w:val="18"/>
      <w:szCs w:val="18"/>
    </w:rPr>
  </w:style>
  <w:style w:type="paragraph" w:styleId="8">
    <w:name w:val="footer"/>
    <w:basedOn w:val="1"/>
    <w:link w:val="21"/>
    <w:qFormat/>
    <w:uiPriority w:val="99"/>
    <w:pPr>
      <w:tabs>
        <w:tab w:val="center" w:pos="4153"/>
        <w:tab w:val="right" w:pos="8306"/>
      </w:tabs>
      <w:snapToGrid w:val="0"/>
      <w:jc w:val="left"/>
    </w:pPr>
    <w:rPr>
      <w:rFonts w:cs="Times New Roman"/>
      <w:kern w:val="0"/>
      <w:sz w:val="18"/>
      <w:szCs w:val="18"/>
    </w:rPr>
  </w:style>
  <w:style w:type="paragraph" w:styleId="9">
    <w:name w:val="header"/>
    <w:basedOn w:val="1"/>
    <w:link w:val="22"/>
    <w:qFormat/>
    <w:uiPriority w:val="99"/>
    <w:pPr>
      <w:pBdr>
        <w:bottom w:val="single" w:color="auto" w:sz="6" w:space="1"/>
      </w:pBdr>
      <w:tabs>
        <w:tab w:val="center" w:pos="4153"/>
        <w:tab w:val="right" w:pos="8306"/>
      </w:tabs>
      <w:snapToGrid w:val="0"/>
      <w:jc w:val="center"/>
    </w:pPr>
    <w:rPr>
      <w:rFonts w:cs="Times New Roman"/>
      <w:kern w:val="0"/>
      <w:sz w:val="18"/>
      <w:szCs w:val="18"/>
    </w:rPr>
  </w:style>
  <w:style w:type="paragraph" w:styleId="10">
    <w:name w:val="toc 1"/>
    <w:basedOn w:val="1"/>
    <w:next w:val="1"/>
    <w:qFormat/>
    <w:locked/>
    <w:uiPriority w:val="39"/>
  </w:style>
  <w:style w:type="paragraph" w:styleId="11">
    <w:name w:val="Normal (Web)"/>
    <w:basedOn w:val="1"/>
    <w:qFormat/>
    <w:uiPriority w:val="99"/>
    <w:pPr>
      <w:widowControl/>
      <w:spacing w:before="100" w:beforeAutospacing="1" w:after="100" w:afterAutospacing="1"/>
      <w:jc w:val="left"/>
    </w:pPr>
    <w:rPr>
      <w:rFonts w:ascii="宋体" w:hAnsi="宋体" w:cs="宋体"/>
      <w:kern w:val="0"/>
      <w:sz w:val="24"/>
      <w:szCs w:val="24"/>
    </w:rPr>
  </w:style>
  <w:style w:type="paragraph" w:styleId="12">
    <w:name w:val="Title"/>
    <w:basedOn w:val="1"/>
    <w:next w:val="1"/>
    <w:link w:val="26"/>
    <w:qFormat/>
    <w:locked/>
    <w:uiPriority w:val="0"/>
    <w:pPr>
      <w:spacing w:before="240" w:after="60" w:line="460" w:lineRule="exact"/>
      <w:ind w:firstLine="200" w:firstLineChars="200"/>
      <w:jc w:val="center"/>
      <w:outlineLvl w:val="0"/>
    </w:pPr>
    <w:rPr>
      <w:rFonts w:ascii="Cambria" w:hAnsi="Cambria" w:eastAsia="黑体" w:cs="Times New Roman"/>
      <w:b/>
      <w:bCs/>
      <w:kern w:val="0"/>
      <w:sz w:val="36"/>
      <w:szCs w:val="32"/>
    </w:rPr>
  </w:style>
  <w:style w:type="table" w:styleId="14">
    <w:name w:val="Table Grid"/>
    <w:basedOn w:val="13"/>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6">
    <w:name w:val="Strong"/>
    <w:qFormat/>
    <w:uiPriority w:val="99"/>
    <w:rPr>
      <w:b/>
      <w:bCs/>
    </w:rPr>
  </w:style>
  <w:style w:type="character" w:styleId="17">
    <w:name w:val="Hyperlink"/>
    <w:qFormat/>
    <w:uiPriority w:val="99"/>
    <w:rPr>
      <w:color w:val="0000FF"/>
      <w:u w:val="single"/>
    </w:rPr>
  </w:style>
  <w:style w:type="character" w:customStyle="1" w:styleId="18">
    <w:name w:val="标题 2 字符"/>
    <w:link w:val="4"/>
    <w:semiHidden/>
    <w:qFormat/>
    <w:uiPriority w:val="9"/>
    <w:rPr>
      <w:rFonts w:ascii="Cambria" w:hAnsi="Cambria" w:eastAsia="宋体" w:cs="Times New Roman"/>
      <w:b/>
      <w:bCs/>
      <w:sz w:val="32"/>
      <w:szCs w:val="32"/>
    </w:rPr>
  </w:style>
  <w:style w:type="character" w:customStyle="1" w:styleId="19">
    <w:name w:val="日期 字符"/>
    <w:link w:val="6"/>
    <w:semiHidden/>
    <w:qFormat/>
    <w:locked/>
    <w:uiPriority w:val="99"/>
    <w:rPr>
      <w:rFonts w:ascii="Calibri" w:hAnsi="Calibri" w:eastAsia="宋体" w:cs="Calibri"/>
    </w:rPr>
  </w:style>
  <w:style w:type="character" w:customStyle="1" w:styleId="20">
    <w:name w:val="批注框文本 字符"/>
    <w:link w:val="7"/>
    <w:semiHidden/>
    <w:qFormat/>
    <w:locked/>
    <w:uiPriority w:val="99"/>
    <w:rPr>
      <w:rFonts w:ascii="Calibri" w:hAnsi="Calibri" w:eastAsia="宋体" w:cs="Calibri"/>
      <w:sz w:val="18"/>
      <w:szCs w:val="18"/>
    </w:rPr>
  </w:style>
  <w:style w:type="character" w:customStyle="1" w:styleId="21">
    <w:name w:val="页脚 字符"/>
    <w:link w:val="8"/>
    <w:qFormat/>
    <w:locked/>
    <w:uiPriority w:val="99"/>
    <w:rPr>
      <w:rFonts w:ascii="Calibri" w:hAnsi="Calibri" w:eastAsia="宋体" w:cs="Calibri"/>
      <w:sz w:val="18"/>
      <w:szCs w:val="18"/>
    </w:rPr>
  </w:style>
  <w:style w:type="character" w:customStyle="1" w:styleId="22">
    <w:name w:val="页眉 字符"/>
    <w:link w:val="9"/>
    <w:qFormat/>
    <w:locked/>
    <w:uiPriority w:val="99"/>
    <w:rPr>
      <w:rFonts w:ascii="Calibri" w:hAnsi="Calibri" w:eastAsia="宋体" w:cs="Calibri"/>
      <w:sz w:val="18"/>
      <w:szCs w:val="18"/>
    </w:rPr>
  </w:style>
  <w:style w:type="paragraph" w:customStyle="1" w:styleId="23">
    <w:name w:val="Char Char Char Char"/>
    <w:basedOn w:val="1"/>
    <w:qFormat/>
    <w:uiPriority w:val="99"/>
    <w:pPr>
      <w:widowControl/>
      <w:spacing w:after="160" w:line="240" w:lineRule="exact"/>
      <w:jc w:val="left"/>
    </w:pPr>
    <w:rPr>
      <w:rFonts w:ascii="Tahoma" w:hAnsi="Tahoma" w:cs="Tahoma"/>
      <w:kern w:val="0"/>
      <w:sz w:val="20"/>
      <w:szCs w:val="20"/>
      <w:lang w:eastAsia="en-US"/>
    </w:rPr>
  </w:style>
  <w:style w:type="paragraph" w:customStyle="1" w:styleId="24">
    <w:name w:val="List Paragraph1"/>
    <w:basedOn w:val="1"/>
    <w:qFormat/>
    <w:uiPriority w:val="99"/>
    <w:pPr>
      <w:ind w:firstLine="420" w:firstLineChars="200"/>
    </w:pPr>
  </w:style>
  <w:style w:type="paragraph" w:customStyle="1" w:styleId="25">
    <w:name w:val="p0"/>
    <w:basedOn w:val="1"/>
    <w:qFormat/>
    <w:uiPriority w:val="99"/>
    <w:pPr>
      <w:widowControl/>
    </w:pPr>
    <w:rPr>
      <w:kern w:val="0"/>
    </w:rPr>
  </w:style>
  <w:style w:type="character" w:customStyle="1" w:styleId="26">
    <w:name w:val="标题 字符"/>
    <w:link w:val="12"/>
    <w:qFormat/>
    <w:uiPriority w:val="0"/>
    <w:rPr>
      <w:rFonts w:ascii="Cambria" w:hAnsi="Cambria" w:eastAsia="黑体" w:cs="Times New Roman"/>
      <w:b/>
      <w:bCs/>
      <w:sz w:val="36"/>
      <w:szCs w:val="32"/>
    </w:rPr>
  </w:style>
  <w:style w:type="character" w:customStyle="1" w:styleId="27">
    <w:name w:val="标题 1 字符"/>
    <w:link w:val="3"/>
    <w:qFormat/>
    <w:uiPriority w:val="0"/>
    <w:rPr>
      <w:rFonts w:ascii="Calibri" w:hAnsi="Calibri" w:cs="Calibri"/>
      <w:b/>
      <w:bCs/>
      <w:kern w:val="44"/>
      <w:sz w:val="44"/>
      <w:szCs w:val="44"/>
    </w:rPr>
  </w:style>
  <w:style w:type="character" w:customStyle="1" w:styleId="28">
    <w:name w:val="标题 4 字符"/>
    <w:link w:val="5"/>
    <w:semiHidden/>
    <w:qFormat/>
    <w:uiPriority w:val="0"/>
    <w:rPr>
      <w:rFonts w:ascii="Cambria" w:hAnsi="Cambria" w:eastAsia="宋体" w:cs="Times New Roman"/>
      <w:b/>
      <w:bCs/>
      <w:kern w:val="2"/>
      <w:sz w:val="28"/>
      <w:szCs w:val="28"/>
    </w:rPr>
  </w:style>
  <w:style w:type="paragraph" w:customStyle="1" w:styleId="29">
    <w:name w:val="表格内容"/>
    <w:basedOn w:val="1"/>
    <w:qFormat/>
    <w:uiPriority w:val="0"/>
    <w:pPr>
      <w:overflowPunct w:val="0"/>
      <w:adjustRightInd w:val="0"/>
      <w:snapToGrid w:val="0"/>
      <w:jc w:val="center"/>
    </w:pPr>
    <w:rPr>
      <w:rFonts w:ascii="仿宋" w:hAnsi="仿宋" w:cs="仿宋"/>
      <w:szCs w:val="30"/>
    </w:rPr>
  </w:style>
  <w:style w:type="table" w:customStyle="1" w:styleId="30">
    <w:name w:val="Table Normal"/>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CHINA</Company>
  <Pages>11</Pages>
  <Words>7602</Words>
  <Characters>8214</Characters>
  <Lines>33</Lines>
  <Paragraphs>9</Paragraphs>
  <TotalTime>1</TotalTime>
  <ScaleCrop>false</ScaleCrop>
  <LinksUpToDate>false</LinksUpToDate>
  <CharactersWithSpaces>8277</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2020-04-13T13:45:00Z</dcterms:created>
  <dc:creator>林燕</dc:creator>
  <cp:lastModifiedBy>小李老师</cp:lastModifiedBy>
  <cp:lastPrinted>2018-12-27T10:38:00Z</cp:lastPrinted>
  <dcterms:modified xsi:type="dcterms:W3CDTF">2023-06-27T01:21:59Z</dcterms:modified>
  <dc:title>2020级金融管理专业人才培养方案</dc:title>
  <cp:revision>118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84E3563A5F4141A09E2A57619189FAF7_13</vt:lpwstr>
  </property>
</Properties>
</file>