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物流管理</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物流管理</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物流管理与工程类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120601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ageBreakBefore w:val="0"/>
        <w:widowControl w:val="0"/>
        <w:kinsoku/>
        <w:wordWrap/>
        <w:overflowPunct/>
        <w:topLinePunct w:val="0"/>
        <w:autoSpaceDE/>
        <w:autoSpaceDN/>
        <w:bidi w:val="0"/>
        <w:adjustRightInd/>
        <w:snapToGrid/>
        <w:spacing w:line="500" w:lineRule="exact"/>
        <w:textAlignment w:val="auto"/>
        <w:rPr>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sz w:val="24"/>
          <w:szCs w:val="24"/>
          <w:lang w:eastAsia="zh-CN"/>
        </w:rPr>
        <w:t>本专业为广东经济社会发展及粤港澳大湾区建设需要，培养践行社会主义核心价值观，德智体美劳全面发展，具有高度的社会责任感和使命感、良好的科学文化素养和国际视野，掌握现代物流管理专业知识和技术，熟悉企业生产经营活动中的物流运作，具备较强的采购与供应链决策、物流系统规划及运作优化能力，能够在企事业单位从事国际物流、采购与供应链管理、物流系统分析与规划等工作的高素质复合型、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lang w:eastAsia="zh-CN"/>
        </w:rPr>
        <w:t>热爱祖国，拥护中国共产党的领导，遵守各项法律法规；坚持马克思主义，掌握中国特色社会主义理论体系，牢固树立社会主义核心价值观和正确的世界观、人生观和价值观；具有高度的社会责任感和使命感，具有良好的思想道德修养以及服务意识、敬业爱岗、艰苦奋斗、团结协作的精神；具有良好的心理素质和健康的体魄。</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lang w:eastAsia="zh-CN"/>
        </w:rPr>
        <w:t>掌握较全面的人文社会科学、自然科学、外语及计算机等方面的基础知识；掌握本专业所需要的管理学、经济学、工学等相关学科的基本知识；了解国内外物流发展的历程、现状、趋势和学科前沿，了解相关政策法规，认识物流业在经济与社会发展中的重要地位和作用；掌握物流业务运作、供应链管理及物流系统设计的知识与方法。</w:t>
      </w:r>
      <w:r>
        <w:rPr>
          <w:rFonts w:hint="eastAsia" w:eastAsia="仿宋_GB2312" w:cs="Calibri"/>
          <w:color w:val="auto"/>
          <w:sz w:val="24"/>
          <w:szCs w:val="24"/>
          <w:lang w:val="en-US" w:eastAsia="zh-CN"/>
        </w:rPr>
        <w:t xml:space="preserve"> </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lang w:eastAsia="zh-CN"/>
        </w:rPr>
        <w:t>熟练运用计算机、网络及物流管理相关的常用办公、统计和企业信息管理软件；掌握一门外语，具备良好的听、说、读、写能力；具有较强的表达沟通、组织协调及领导能力；掌握文献检索、资料查询的基本方法，掌握物流与供应链常用的定性、定量研究方法，具备物流管理实际工作基本能力；具备一定的创新意识和创业能力。</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管理学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sz w:val="21"/>
                <w:szCs w:val="21"/>
                <w:lang w:val="en-US" w:eastAsia="zh-CN"/>
              </w:rPr>
              <w:t>管理学是研究人类管理活动一般规律的科学，其学习和研究的目的是在揭示管理活动一般规律的基础上，分析这种规律在特定时期的表现形式，探讨如何根据这种规律指导不同情境下的管理实践。主要内容包括：管理的内涵与本质、管理的基本原理与方法、管理活动的时代背景、管理理论的历史演变、决策及其过程、环境分析与理性决策、决策的实施与调整、组织设计、人员配备、组织文化、领导的一般理论、激励原理、沟通技巧、控制的类型与过程、控制的方法与技术、创新原理、组织创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微观经济学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lang w:val="en-US" w:eastAsia="zh-CN"/>
              </w:rPr>
              <w:t>微观经济学是经济管理课程中的专业基础课。开设微观经济学的目的是使学生理解并掌握微观经济学中的基本概念及关系，深入理解整个经济社会各种变量之间的相互依存关系及变化规律，并能解决一些具体的经济问题。本课程包括供求理论、消费理论、生产和成本理论、厂商价格与产量决策理论、市场失灵和政府干预理论等微观经济领域的基本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现代物流管理</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本课程是物流管理及其相关专业的一门专业课程，该课程以培养学生的应用能力为主旨，在基本理论适度、够用的基础上着重提高学生运用基本理论、基本方法解决实际问题的能力和水平，更加符合物流管理的实践要求和高等教育的教学要求。该课程主要包括物流概述、运输管理、物流配送管理、仓储管理、库存管理、流通加工、包装与装卸搬运、企业生产物流管理、企业购销物流管理、第三方物流、供应链物流管理、现代物流信息技术、国际物流管理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市场营销学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市场营销学是一门以经济科学、行为科学和现代管理理论为基础，研究以满足消费者需求为中心的企业市场营销活动及其规律性的综合性应用科学。本课程的任务是科学、系统地讲授市场营销学的基本理论、基本知识和基本方法，同时介绍市场营销学国内外最新研究成果，使学生对市场营销核心概念、基础理论、营销管理等内容有一个较为全面的认识和深入的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eastAsia="zh-CN"/>
              </w:rPr>
              <w:t>宏观经济学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统计学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统计学》是高等学校经济学类、工商管理类本科学生的核心课程之一，是研究数据收集、整理和分析的方法论科学，其目的是探索数据内在的数量规律性，以达到对客观事物的科学认识。主要包括统计数据的收集、整理、显示、描述、推断和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会计学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lang w:val="en-US" w:eastAsia="zh-CN"/>
              </w:rPr>
              <w:t>课程重点介绍会计学的基本理论和方法，主要包括会计核算的前提和一般原则、会计核算方法体系、账户的设置与借贷记账法的应用、会计凭证的填制和会计报表的编制方法及其要求等。在此基础上，结合企业经济业务实际，概括说明资金筹集业务、资金循环与周转业务、财务成果形成与分配等业务的核算方法。</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仓储与配送管理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sz w:val="21"/>
                <w:szCs w:val="21"/>
                <w:lang w:val="en-US" w:eastAsia="zh-CN"/>
              </w:rPr>
              <w:t>本课程是是物流管理专业的核心课程之一。本课程通过教师引导性教学、仓储和配送作业模块和大量的实训操作结合，训练学生具有从事仓储配送管理的基本技能和进行仓储配送方案分析设计的基本能力。通过本课程的学习，学生能在先进的仓储配送管理理念指导下，以行动导向设计课程教学、实训教学，根据仓储业务模块，配送业务模块为载体，创建行动学习环境，组织学生动手操作，主动探索。针对专业培养目标对于仓储人才培养要求，本课程培养仓储作业一线从事操作与管理的高技能人才。通过教学，使学生掌握仓储的基本知识，具备从事仓储市场开拓、现场组织管理、库存控制、商品养护、方案策划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交通运输学</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lang w:val="en-US" w:eastAsia="zh-CN"/>
              </w:rPr>
              <w:t>本课程结构分为导论、运输实务、集装箱运输与国际多式联运、承运人管理等四个部分，既有必要的理论分析又包含大量的案例分析以及实务讲解。同时，为顺应国家建设与经济发展之需要，培养公路、铁路、海洋、航空及都市运输各方面之交通专业科技、管理人才，在理论与实务整合之教学原则下，使学生具备交通运输之专业知识及经营管理技术，成为政府交通运输部门与民间事业单位之主要规划、工程、营运管理干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物流运筹学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本课程是管理类本科重要的基础课。目的是通过讲授、作业、上机、讨论等教学环节，学习理解与经济管理领域密切相关的运筹学基本模型与方法，掌握运筹学整体优化的思想和若干定量分析的优化技术，能正确应用各类模型分析、解决不十分复杂的实际问题。这门课程主要内容包括线性规划、整数规划、非线性规划、动态规划、图与网络分析、排队论、存贮论、对策论、决策论以外；还包括目标规划和多目标规划。本课程着重介绍运筹学的基本原理和方法，注重结合经济管理专业实际和其它实际问题，具有一定的深度和广度。同时，讲授运筹学的基本思想和方法以及相关软件的使用。包括线性规划、运输问题、整数规划、目标规划的建模、求解以及应用案例分析；网络分析模型中的最小生成树问题、最短路问题、最大流问题及其相应的算法；网络计划的编制与优化；需求为确定以及需求为不确定的存储模型与应用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国际物流</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本课程是经济管理类相关专业的一门重要的专业选修课程，是从事经济、管理、报关等相关专业必备的专业理论知识。本课程主要阐述了国际物流的基本理论、基础知识和基本技能、理论与实际的联系，侧重于国际物流实务，内容涉及国际物流系统、与物流相关的贸易业务、物流业务运作、出入境检验检疫、国际物流的通关、运输、运输保障、物流服务、物流管理。本课程既介绍国际物流实践和研究中已趋成熟的理论、基础知识和技能，也广泛参考了国内外的近期研究成果，注重理论联系实际，侧重于国际物流实务，适应了经济全球背景下不断增长的国际物流需求。通过本课程的学习，使学生了解国际物流的基本知识，培养国际物流运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供应链管理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是物流管理专业的专业核心课程，课程以培养学生系统思维能力为基础，课程主要内容包括供应链管理基本知识、供应链系统设计、供应链运作管理和供应链绩效评价四个模块。通过对以上模块的学习使学生理解供应链和供应链管理，能够设计或优化一个供应链，并进行供应链的一般运营管理，能够设计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电子商务与物流</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电子商务物流是一整套的电子物流解决方案，就是俗话说的ERP系统，电子上的物流显示及相关操作，物流还是需要机器和人搬运的。电子商务物流还要从传统物流做起。国内外的各种物流配送虽然大都跨越了简单送货上门的阶段，但在层次上仍是传统意义上的物流配送，因此在经营中存在着传统物流配送无法克服的种种弊端和问题，尚不具备或基本不具备信息化、现代化、社会化的新型物流配送的特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rPr>
              <w:t>物流成本管理</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lang w:val="en-US" w:eastAsia="zh-CN"/>
              </w:rPr>
              <w:t>本课程是物流管理专业本科生的主干专业课之一。物流成本管理是物流管理中的一个十分重要内容。宏观上，对国家经济、区域经济、城市经济中经济结构的整合、经济效率的提升和产业竞争能力的改善都有重要的作用；微观上，物流管理为企业提供高效低成本的服务，使企业形成核心竞争能力，起到重要作用。通过本课程的学习，使学生加深对物流成本管理理论的基础知识、理论结构以及实务操作等知识的进一步认识，了解当前物流成本管理理论研究的前沿，掌握相关的基本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客户关系管理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本课程从基础理论、技术方法和项目实践三个层面上对客户关系管理进行系统简明的介绍。首先从管理理念和技术应用两个角度介绍现代客户关系管理的基本原理，结合具体的CRM软件中典型的操作流程和数据挖掘在客户数据处理中的过程介绍实际的运用，最后通过生动的案例讲述客户关系管理战略实施及项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国际货运代理</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val="en-US" w:eastAsia="zh-CN"/>
              </w:rPr>
              <w:t>本课程是国际物流专业的核心课程。它是研究与国际货运代理相关理论和实务的一门综合性应用学科。它涉及国际贸易、国际运输、国际商务、运输保险等诸多方面的理论和实务知识，并有针对性地介绍与货运代理业密切相关的海上运输、航空运输以及国际多式联运与大陆桥运输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采购管理</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lang w:val="en-US" w:eastAsia="zh-CN"/>
              </w:rPr>
              <w:t>本课程是物流管理专业的核心课程。它是研究与国际采购相关理论和实务的一门综合性应用学科。本课程详细地介绍了国际采购的理论和实务技巧（包括国际采购的基础、国际采购的运作、国际采购的控制、国际采购的趋势和前景），并通过案例来阐述理论在实践中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default" w:eastAsia="宋体"/>
                <w:lang w:val="en-US" w:eastAsia="zh-CN"/>
              </w:rPr>
            </w:pPr>
            <w:r>
              <w:rPr>
                <w:rFonts w:hint="eastAsia"/>
                <w:lang w:val="en-US" w:eastAsia="zh-CN"/>
              </w:rPr>
              <w:t>11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kern w:val="0"/>
                <w:sz w:val="21"/>
                <w:szCs w:val="21"/>
                <w:highlight w:val="none"/>
                <w:vertAlign w:val="baseline"/>
                <w:lang w:val="en-US" w:eastAsia="zh-CN" w:bidi="ar-SA"/>
              </w:rPr>
              <w:t>市场调查与预测</w:t>
            </w:r>
          </w:p>
        </w:tc>
        <w:tc>
          <w:tcPr>
            <w:tcW w:w="366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b w:val="0"/>
                <w:bCs w:val="0"/>
                <w:color w:val="auto"/>
                <w:sz w:val="21"/>
                <w:szCs w:val="21"/>
                <w:lang w:val="en-US" w:eastAsia="zh-CN"/>
              </w:rPr>
              <w:t xml:space="preserve">该课程集方法性与实务性于一体，同时又与多种学科相融，因而该课程的设置，旨在使学生通过本课程的学习，熟悉并掌握市场调研的基本理论、主要方法和技术，特别是要通过本课程的学习提高学生发现问题、解决问题的能力，理顺营销问题的能力，与客户和调查对象的沟通能力，数据处理能力，文字表达能力，以及成果展示能力等，全面提高学生的综合能力与素质。 </w:t>
            </w:r>
          </w:p>
        </w:tc>
      </w:tr>
    </w:tbl>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960" w:firstLineChars="4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numPr>
          <w:ilvl w:val="0"/>
          <w:numId w:val="0"/>
        </w:numPr>
        <w:kinsoku/>
        <w:wordWrap/>
        <w:overflowPunct/>
        <w:topLinePunct w:val="0"/>
        <w:autoSpaceDE/>
        <w:autoSpaceDN/>
        <w:bidi w:val="0"/>
        <w:adjustRightInd/>
        <w:snapToGrid/>
        <w:spacing w:line="500" w:lineRule="exact"/>
        <w:ind w:right="0" w:firstLine="480" w:firstLineChars="200"/>
        <w:jc w:val="both"/>
        <w:textAlignment w:val="auto"/>
        <w:outlineLvl w:val="9"/>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1.学生在基本学制2.5年的专业人才培养方案所规定的1638学时91学分，完成规定的教学活动，达到培养规格规定的素质、知识和能力等要求，准予毕业。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2.取得本科毕业证书、全省学位外语考试合格、毕业论文（设计）良好以上，符合我校《成人高等教育学士学位授予工作实施细则》有关规定者，可授予管理学学士学位证书。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91</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eastAsia="zh-CN"/>
        </w:rPr>
        <w:t>通识教育课程</w:t>
      </w:r>
      <w:r>
        <w:rPr>
          <w:rFonts w:hint="eastAsia" w:ascii="仿宋_GB2312" w:hAnsi="仿宋_GB2312" w:eastAsia="仿宋_GB2312" w:cs="仿宋_GB2312"/>
          <w:sz w:val="24"/>
          <w:szCs w:val="24"/>
          <w:highlight w:val="none"/>
          <w:lang w:val="en-US" w:eastAsia="zh-CN"/>
        </w:rPr>
        <w:t>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学科基础课程</w:t>
      </w:r>
      <w:r>
        <w:rPr>
          <w:rFonts w:hint="eastAsia" w:ascii="仿宋_GB2312" w:hAnsi="仿宋_GB2312" w:eastAsia="仿宋_GB2312" w:cs="仿宋_GB2312"/>
          <w:sz w:val="24"/>
          <w:szCs w:val="24"/>
          <w:highlight w:val="none"/>
          <w:lang w:val="en-US" w:eastAsia="zh-CN"/>
        </w:rPr>
        <w:t>21</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专业课程</w:t>
      </w:r>
      <w:r>
        <w:rPr>
          <w:rFonts w:hint="eastAsia" w:ascii="仿宋_GB2312" w:hAnsi="仿宋_GB2312" w:eastAsia="仿宋_GB2312" w:cs="仿宋_GB2312"/>
          <w:sz w:val="24"/>
          <w:szCs w:val="24"/>
          <w:highlight w:val="none"/>
          <w:lang w:val="en-US" w:eastAsia="zh-CN"/>
        </w:rPr>
        <w:t>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eastAsia="zh-CN"/>
        </w:rPr>
        <w:t>综合实践课程</w:t>
      </w:r>
      <w:r>
        <w:rPr>
          <w:rFonts w:hint="eastAsia" w:ascii="仿宋_GB2312" w:hAnsi="仿宋_GB2312" w:eastAsia="仿宋_GB2312" w:cs="仿宋_GB2312"/>
          <w:sz w:val="24"/>
          <w:szCs w:val="24"/>
          <w:highlight w:val="none"/>
          <w:lang w:val="en-US" w:eastAsia="zh-CN"/>
        </w:rPr>
        <w:t>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表四：物流管理</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21</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28</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17</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17.5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21.5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19.2</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23.6</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12.1</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表五：物流管理</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0101033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管理学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微观经济学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0381813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现代物流管理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0120053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市场营销学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0201023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宏观经济学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0202083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rPr>
            </w:pPr>
            <w:r>
              <w:rPr>
                <w:rFonts w:hint="eastAsia" w:ascii="宋体" w:hAnsi="宋体" w:eastAsia="宋体" w:cs="宋体"/>
                <w:i w:val="0"/>
                <w:iCs w:val="0"/>
                <w:color w:val="auto"/>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0220012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会计学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1187163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仓储与配送管理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1106052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交通运输学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1106493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物流运筹学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1106783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国际物流</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0121123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供应链管理</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20"/>
                <w:szCs w:val="20"/>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20"/>
                <w:szCs w:val="20"/>
                <w:u w:val="none"/>
                <w:lang w:val="en-US" w:eastAsia="zh-CN" w:bidi="ar"/>
              </w:rPr>
              <w:t>1106442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20"/>
                <w:szCs w:val="20"/>
                <w:u w:val="none"/>
                <w:lang w:val="en-US" w:eastAsia="zh-CN" w:bidi="ar"/>
              </w:rPr>
              <w:t>电子商务与物流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20"/>
                <w:szCs w:val="20"/>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0103082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物流成本管理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0121032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客户关系管理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1106183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国际货运代理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1106362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采购管理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auto"/>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1104523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市场调查与预测</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20"/>
                <w:szCs w:val="20"/>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20"/>
                <w:szCs w:val="20"/>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1406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108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387</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79.2</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6.6</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23.6</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物流管理</w:t>
      </w:r>
      <w:r>
        <w:rPr>
          <w:rFonts w:hint="eastAsia" w:ascii="宋体" w:hAnsi="宋体" w:eastAsia="宋体" w:cs="宋体"/>
          <w:sz w:val="21"/>
          <w:szCs w:val="21"/>
        </w:rPr>
        <w:t>专业教学进程安排表”，打“√”的为该门课的考核方式</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sz w:val="24"/>
          <w:szCs w:val="24"/>
          <w:lang w:val="en-US" w:eastAsia="zh-CN"/>
        </w:rPr>
        <w:t>规范教材选用，增强教材育人功能，建立了由专业教师、专家教授和专业负责人等组成的教材选用小组，经过规范程序择优选用教材，禁止不合格的教材进入课堂，相关课程教材的选用均根据专业特色与培养目标，优先选用近三年出版的国家规划教材和省部委重点教材或获奖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sz w:val="24"/>
          <w:szCs w:val="24"/>
          <w:lang w:val="en-US" w:eastAsia="zh-CN"/>
        </w:rPr>
        <w:t>由华商学院一支具有国际视野、学术水平高的高级职称教师和具有博士、硕士学位的高素质教师队伍承担该专业日常教学工作。本专业现有全职教师12人，其中教授1人，副教授4人，讲师7人，博士3人，“双师型”教师5人。教师们均为研究生学历，毕业于中山大学、华南理工大学、武汉大学、华南师范大学、广东外语外贸大学、暨南大学、汕头大学等全国知名高等学府，学术理论功底扎实。</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rPr>
        <w:t>1.校内实训基地</w:t>
      </w:r>
    </w:p>
    <w:p>
      <w:pPr>
        <w:pageBreakBefore w:val="0"/>
        <w:widowControl w:val="0"/>
        <w:kinsoku/>
        <w:wordWrap/>
        <w:overflowPunct/>
        <w:topLinePunct w:val="0"/>
        <w:autoSpaceDE/>
        <w:autoSpaceDN/>
        <w:bidi w:val="0"/>
        <w:adjustRightInd/>
        <w:snapToGrid/>
        <w:spacing w:before="0" w:after="0" w:line="50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华商学院已建成高标准、高水平、独具特色的多媒体教室、经管学科跨专业综合仿真实习、云计算、云桌面平台，以及大传播实验教学平台。其中，跨专业综合仿真平台被广东省教育厅纳入省质量工程实验教学示范中心立项建设项目。依托华商学院数字化实验实训中心，充分利用本专业物流管理数字化实验室-ERP电子沙盘模拟系统、ERP沙盘模拟实验室、综合实训平台让学生在仿真环境中对企业的运作进行仿真演练，可将学生掌握的理论知识与企业的实际业务相结合，领悟物流管理的魅力，全方位体验和实践企业的管理理念和核心管理思想，检验学生掌握知识的宽度、深度和对知识的综合运用能力。</w:t>
      </w:r>
    </w:p>
    <w:p>
      <w:pPr>
        <w:pStyle w:val="2"/>
        <w:pageBreakBefore w:val="0"/>
        <w:kinsoku/>
        <w:wordWrap/>
        <w:overflowPunct/>
        <w:topLinePunct w:val="0"/>
        <w:autoSpaceDE/>
        <w:autoSpaceDN/>
        <w:bidi w:val="0"/>
        <w:adjustRightInd/>
        <w:snapToGrid/>
        <w:spacing w:line="500" w:lineRule="exact"/>
        <w:ind w:firstLine="480"/>
        <w:textAlignment w:val="auto"/>
        <w:rPr>
          <w:rFonts w:hint="eastAsia" w:ascii="仿宋_GB2312" w:hAnsi="仿宋_GB2312" w:eastAsia="仿宋_GB2312" w:cs="仿宋_GB2312"/>
          <w:b/>
          <w:bCs/>
          <w:kern w:val="2"/>
          <w:sz w:val="24"/>
          <w:szCs w:val="24"/>
        </w:rPr>
      </w:pPr>
      <w:r>
        <w:rPr>
          <w:rFonts w:hint="eastAsia" w:ascii="仿宋_GB2312" w:hAnsi="仿宋_GB2312" w:eastAsia="仿宋_GB2312" w:cs="仿宋_GB2312"/>
          <w:b/>
          <w:bCs/>
          <w:kern w:val="2"/>
          <w:sz w:val="24"/>
          <w:szCs w:val="24"/>
        </w:rPr>
        <w:t>2.校外实习基地</w:t>
      </w:r>
    </w:p>
    <w:p>
      <w:pPr>
        <w:pageBreakBefore w:val="0"/>
        <w:widowControl w:val="0"/>
        <w:kinsoku/>
        <w:wordWrap/>
        <w:overflowPunct/>
        <w:topLinePunct w:val="0"/>
        <w:autoSpaceDE/>
        <w:autoSpaceDN/>
        <w:bidi w:val="0"/>
        <w:adjustRightInd/>
        <w:snapToGrid/>
        <w:spacing w:before="0" w:after="0" w:line="500" w:lineRule="exact"/>
        <w:ind w:left="0" w:leftChars="0" w:right="0" w:firstLine="480" w:firstLineChars="200"/>
        <w:jc w:val="both"/>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已有</w:t>
      </w:r>
      <w:r>
        <w:rPr>
          <w:rFonts w:hint="eastAsia" w:ascii="仿宋_GB2312" w:hAnsi="仿宋_GB2312" w:eastAsia="仿宋_GB2312" w:cs="仿宋_GB2312"/>
          <w:sz w:val="24"/>
          <w:szCs w:val="24"/>
          <w:lang w:val="en-US" w:eastAsia="zh-CN"/>
        </w:rPr>
        <w:t>菜鸟物流</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京东物流</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广州三福百货、</w:t>
      </w:r>
      <w:r>
        <w:rPr>
          <w:rFonts w:hint="eastAsia" w:ascii="仿宋_GB2312" w:hAnsi="仿宋_GB2312" w:eastAsia="仿宋_GB2312" w:cs="仿宋_GB2312"/>
          <w:sz w:val="24"/>
          <w:szCs w:val="24"/>
        </w:rPr>
        <w:t>广州</w:t>
      </w:r>
      <w:r>
        <w:rPr>
          <w:rFonts w:hint="eastAsia" w:ascii="仿宋_GB2312" w:hAnsi="仿宋_GB2312" w:eastAsia="仿宋_GB2312" w:cs="仿宋_GB2312"/>
          <w:sz w:val="24"/>
          <w:szCs w:val="24"/>
          <w:lang w:val="en-US" w:eastAsia="zh-CN"/>
        </w:rPr>
        <w:t>圆通快递、广州侨益物流</w:t>
      </w:r>
      <w:r>
        <w:rPr>
          <w:rFonts w:hint="eastAsia" w:ascii="仿宋_GB2312" w:hAnsi="仿宋_GB2312" w:eastAsia="仿宋_GB2312" w:cs="仿宋_GB2312"/>
          <w:sz w:val="24"/>
          <w:szCs w:val="24"/>
        </w:rPr>
        <w:t>有限公司</w:t>
      </w:r>
      <w:r>
        <w:rPr>
          <w:rFonts w:hint="eastAsia" w:ascii="仿宋_GB2312" w:hAnsi="仿宋_GB2312" w:eastAsia="仿宋_GB2312" w:cs="仿宋_GB2312"/>
          <w:sz w:val="24"/>
          <w:szCs w:val="24"/>
          <w:lang w:eastAsia="zh-CN"/>
        </w:rPr>
        <w:t>、顺丰同城、</w:t>
      </w:r>
      <w:r>
        <w:rPr>
          <w:rFonts w:hint="eastAsia" w:ascii="仿宋_GB2312" w:hAnsi="仿宋_GB2312" w:eastAsia="仿宋_GB2312" w:cs="仿宋_GB2312"/>
          <w:sz w:val="24"/>
          <w:szCs w:val="24"/>
          <w:lang w:val="en-US" w:eastAsia="zh-CN"/>
        </w:rPr>
        <w:t>广州</w:t>
      </w:r>
      <w:r>
        <w:rPr>
          <w:rFonts w:hint="eastAsia" w:ascii="仿宋_GB2312" w:hAnsi="仿宋_GB2312" w:eastAsia="仿宋_GB2312" w:cs="仿宋_GB2312"/>
          <w:sz w:val="24"/>
          <w:szCs w:val="24"/>
          <w:lang w:eastAsia="zh-CN"/>
        </w:rPr>
        <w:t>德立迅国际货运代理公司等</w:t>
      </w:r>
      <w:r>
        <w:rPr>
          <w:rFonts w:hint="eastAsia" w:ascii="仿宋_GB2312" w:hAnsi="仿宋_GB2312" w:eastAsia="仿宋_GB2312" w:cs="仿宋_GB2312"/>
          <w:sz w:val="24"/>
          <w:szCs w:val="24"/>
          <w:lang w:val="en-US" w:eastAsia="zh-CN"/>
        </w:rPr>
        <w:t>10多家企业</w:t>
      </w:r>
      <w:r>
        <w:rPr>
          <w:rFonts w:hint="eastAsia" w:ascii="仿宋_GB2312" w:hAnsi="仿宋_GB2312" w:eastAsia="仿宋_GB2312" w:cs="仿宋_GB2312"/>
          <w:sz w:val="24"/>
          <w:szCs w:val="24"/>
        </w:rPr>
        <w:t>我院签约校企合作企业，为本专业人才的培养提供校外实习基地。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sz w:val="24"/>
          <w:szCs w:val="24"/>
          <w:lang w:val="en-US" w:eastAsia="zh-CN"/>
        </w:rPr>
        <w:t>物流管理专业现有的实践教学基地基本能满足学生实习需要；通过实习基地给学生提供实习操作，提升学生的实践能力，进而完成物流管理实践教学培养模式的全过程。</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val="0"/>
        <w:kinsoku/>
        <w:wordWrap/>
        <w:overflowPunct/>
        <w:topLinePunct w:val="0"/>
        <w:autoSpaceDE/>
        <w:autoSpaceDN/>
        <w:bidi w:val="0"/>
        <w:adjustRightInd/>
        <w:snapToGrid/>
        <w:spacing w:before="0" w:after="0" w:line="50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华商学院图书馆总馆藏量达258万册，其中中文图247.2660万册、外文图书4.5801万册、期刊合订本2.2878万册。我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基本上涵盖了我校所设各个专业的文献资料。</w:t>
      </w:r>
    </w:p>
    <w:p>
      <w:pPr>
        <w:pageBreakBefore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 xml:space="preserve">    </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）以</w:t>
      </w:r>
      <w:r>
        <w:rPr>
          <w:rFonts w:hint="eastAsia" w:ascii="仿宋_GB2312" w:hAnsi="仿宋_GB2312" w:eastAsia="仿宋_GB2312" w:cs="仿宋_GB2312"/>
          <w:sz w:val="24"/>
          <w:szCs w:val="24"/>
          <w:lang w:eastAsia="zh-CN"/>
        </w:rPr>
        <w:t>超星</w:t>
      </w:r>
      <w:r>
        <w:rPr>
          <w:rFonts w:hint="eastAsia" w:ascii="仿宋_GB2312" w:hAnsi="仿宋_GB2312" w:eastAsia="仿宋_GB2312" w:cs="仿宋_GB2312"/>
          <w:sz w:val="24"/>
          <w:szCs w:val="24"/>
        </w:rPr>
        <w:t>平台</w:t>
      </w:r>
      <w:r>
        <w:rPr>
          <w:rFonts w:hint="eastAsia" w:ascii="仿宋_GB2312" w:hAnsi="仿宋_GB2312" w:eastAsia="仿宋_GB2312" w:cs="仿宋_GB2312"/>
          <w:sz w:val="24"/>
          <w:szCs w:val="24"/>
          <w:lang w:val="en-US" w:eastAsia="zh-CN"/>
        </w:rPr>
        <w:t>物流</w:t>
      </w:r>
      <w:r>
        <w:rPr>
          <w:rFonts w:hint="eastAsia" w:ascii="仿宋_GB2312" w:hAnsi="仿宋_GB2312" w:eastAsia="仿宋_GB2312" w:cs="仿宋_GB2312"/>
          <w:sz w:val="24"/>
          <w:szCs w:val="24"/>
        </w:rPr>
        <w:t>管理专业相关课程资源为数字教学资源，目前已有《管理学</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市场营销</w:t>
      </w:r>
      <w:r>
        <w:rPr>
          <w:rFonts w:hint="eastAsia" w:ascii="仿宋_GB2312" w:hAnsi="仿宋_GB2312" w:eastAsia="仿宋_GB2312" w:cs="仿宋_GB2312"/>
          <w:sz w:val="24"/>
          <w:szCs w:val="24"/>
          <w:lang w:eastAsia="zh-CN"/>
        </w:rPr>
        <w:t>学》《</w:t>
      </w:r>
      <w:r>
        <w:rPr>
          <w:rFonts w:hint="eastAsia" w:ascii="仿宋_GB2312" w:hAnsi="仿宋_GB2312" w:eastAsia="仿宋_GB2312" w:cs="仿宋_GB2312"/>
          <w:sz w:val="24"/>
          <w:szCs w:val="24"/>
          <w:lang w:val="en-US" w:eastAsia="zh-CN"/>
        </w:rPr>
        <w:t>物流管理学》《供应链管理</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等课程作为校级精品在线开放课程供学生们学习。</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lang w:eastAsia="zh-CN"/>
        </w:rPr>
        <w:t>（3）</w:t>
      </w:r>
      <w:r>
        <w:rPr>
          <w:rFonts w:hint="eastAsia" w:ascii="仿宋_GB2312" w:hAnsi="仿宋_GB2312" w:eastAsia="仿宋_GB2312" w:cs="仿宋_GB2312"/>
          <w:sz w:val="24"/>
          <w:szCs w:val="24"/>
        </w:rPr>
        <w:t>建立专业核心课程教学团队，以</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物流管理学》《供应链管理》《物流运筹学》《国际物流</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等课程为核心，在超星学习通等数字化平台建立专业课程教学资源库，其中包括电子教案、电子教材、课件、多媒体素材库、习题库、试题库、案例库等，为实现学生自主学习和相互交流提供优质的共享资源平台。 </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widowControl w:val="0"/>
        <w:kinsoku/>
        <w:wordWrap/>
        <w:overflowPunct/>
        <w:topLinePunct w:val="0"/>
        <w:autoSpaceDE/>
        <w:autoSpaceDN/>
        <w:bidi w:val="0"/>
        <w:adjustRightInd/>
        <w:snapToGrid/>
        <w:spacing w:before="0" w:after="0" w:line="500" w:lineRule="exact"/>
        <w:ind w:left="0" w:leftChars="0" w:right="0" w:firstLine="480" w:firstLineChars="200"/>
        <w:jc w:val="both"/>
        <w:textAlignment w:val="auto"/>
        <w:outlineLvl w:val="9"/>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管理学院依据国家专业教学标准，依托本专业人才培养方案，制定本专业课程的评价标准体系，根据相关评价标准进行课程和专业质量管理。为了确保教学及人才培养质量，主要实施如下几方面的质量管理措施：</w:t>
      </w:r>
    </w:p>
    <w:p>
      <w:pPr>
        <w:pageBreakBefore w:val="0"/>
        <w:numPr>
          <w:ilvl w:val="0"/>
          <w:numId w:val="5"/>
        </w:numPr>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专业教学质量管控组织</w:t>
      </w:r>
    </w:p>
    <w:p>
      <w:pPr>
        <w:pageBreakBefore w:val="0"/>
        <w:numPr>
          <w:ilvl w:val="0"/>
          <w:numId w:val="0"/>
        </w:numPr>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管理学院</w:t>
      </w:r>
      <w:r>
        <w:rPr>
          <w:rFonts w:hint="eastAsia" w:ascii="仿宋_GB2312" w:hAnsi="仿宋_GB2312" w:eastAsia="仿宋_GB2312" w:cs="仿宋_GB2312"/>
          <w:sz w:val="24"/>
          <w:szCs w:val="24"/>
        </w:rPr>
        <w:t>组建专业群建设指导委员会和教学质量管理委员会两个教学质量控制组织。发挥管理学院专业群建设指导委员会校内外专家在专业规划和人才培养方面的指导作用，对专业人才培养方案和重大专业建设问题进行审议、论证，使各专业人才培养更好地对接地方产业经济与社会发展需求；发挥管理学院教学质量管理委员会教学监督与管理职能作用，加强教学质量检查、评价等。</w:t>
      </w:r>
    </w:p>
    <w:p>
      <w:pPr>
        <w:pageBreakBefore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2.教学运行管理制度</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教学检查及听课制度。为了使教学工作顺利进行，结合学校有关规定，二级学院制定了相关管理制度。包括：工作常规检查，即每学期期初、期中、期末按照教务处的要求检查本学期上课教师的教案、授课进度表等。不定期抽查，即督导小组每学期不定期抽查教案、作业，期末对考试、考查情况进行检查。建立听课制度，高级职称返聘教师每周至少听课2节，对青年教师给予指导；专业负责人每学期听课均不少于8节，了解专业教师教学情况以及学生学习状况。初级教师每周至少听课2节，向其他教师学习；定期组织公开课，组织教师相互观摩学习。</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考试管理制度。规范命题制卷、严肃考试纪律，严格考场管理。规范阅卷环节，坚持考前教育与考场严格管理相结合，建立巡考检查责任制，充分发挥试卷成绩分析在反馈教学效果方面的重要作用，针对性地改进教学，以不断提高教学质量。</w:t>
      </w:r>
    </w:p>
    <w:p>
      <w:pPr>
        <w:pStyle w:val="31"/>
        <w:pageBreakBefore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r>
        <w:rPr>
          <w:rFonts w:hint="eastAsia" w:ascii="仿宋_GB2312" w:hAnsi="仿宋_GB2312" w:eastAsia="仿宋_GB2312" w:cs="仿宋_GB2312"/>
          <w:kern w:val="0"/>
          <w:sz w:val="24"/>
          <w:szCs w:val="24"/>
        </w:rPr>
        <w:t>毕业实习管理制度。毕业实习接受学校、学院的统一教学管理。接受毕业实习的企业应安排专门人员负责本单位所有学生的实习指导，明确学生实习岗位，准时、足额发放薪酬，配合校方完成实习期间的教学任务。</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教师考核制度。教师考核于每年年末进行，考核对象为在教师岗位上从事教学工作的专任教师；考核内容包括思想政治表现考核、教学工作考核、教研工作考核和其他工作考核，考核结果分为优秀、良好、合格、基本合格和不合格五个等级。</w:t>
      </w:r>
    </w:p>
    <w:p>
      <w:pPr>
        <w:pageBreakBefore w:val="0"/>
        <w:kinsoku/>
        <w:wordWrap/>
        <w:overflowPunct/>
        <w:topLinePunct w:val="0"/>
        <w:autoSpaceDE/>
        <w:autoSpaceDN/>
        <w:bidi w:val="0"/>
        <w:adjustRightInd/>
        <w:snapToGrid/>
        <w:spacing w:line="500" w:lineRule="exact"/>
        <w:ind w:firstLine="562"/>
        <w:textAlignment w:val="auto"/>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3.教学质量监督机制</w:t>
      </w:r>
    </w:p>
    <w:p>
      <w:pPr>
        <w:pageBreakBefore w:val="0"/>
        <w:kinsoku/>
        <w:wordWrap/>
        <w:overflowPunct/>
        <w:topLinePunct w:val="0"/>
        <w:autoSpaceDE/>
        <w:autoSpaceDN/>
        <w:bidi w:val="0"/>
        <w:adjustRightInd/>
        <w:snapToGrid/>
        <w:spacing w:line="500" w:lineRule="exact"/>
        <w:ind w:firstLine="56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（1）三级评教。实施学生评教、教师互评和督导评教的三级评教机制，评价结果及时反馈，以利于教师及时改进教学，保证教学质量。</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sz w:val="24"/>
          <w:szCs w:val="24"/>
        </w:rPr>
        <w:t>（2）座谈会。教学主管人员定期和不定期组织教师座谈会、学生座谈会，及时了解教学、管理中存在的问题，听取教师和学生意见、建议，并形成书面记录，有关意见和建议要及时进行反馈或处理。教师座谈会、学生座谈会每学期至少召开一次。</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3F1C7D0"/>
    <w:multiLevelType w:val="singleLevel"/>
    <w:tmpl w:val="63F1C7D0"/>
    <w:lvl w:ilvl="0" w:tentative="0">
      <w:start w:val="1"/>
      <w:numFmt w:val="decimal"/>
      <w:suff w:val="nothing"/>
      <w:lvlText w:val="%1."/>
      <w:lvlJc w:val="left"/>
    </w:lvl>
  </w:abstractNum>
  <w:abstractNum w:abstractNumId="4">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4786FFE"/>
    <w:rsid w:val="08C80289"/>
    <w:rsid w:val="18BA6351"/>
    <w:rsid w:val="1A0F102F"/>
    <w:rsid w:val="1AE65462"/>
    <w:rsid w:val="1BF85BFA"/>
    <w:rsid w:val="1E576B8D"/>
    <w:rsid w:val="27AC35F6"/>
    <w:rsid w:val="27B10C12"/>
    <w:rsid w:val="42562426"/>
    <w:rsid w:val="5D4F682A"/>
    <w:rsid w:val="66FC6EB9"/>
    <w:rsid w:val="671E557C"/>
    <w:rsid w:val="6BFD6363"/>
    <w:rsid w:val="7C096F7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 w:type="paragraph" w:customStyle="1" w:styleId="31">
    <w:name w:val="大正文文本"/>
    <w:basedOn w:val="1"/>
    <w:qFormat/>
    <w:uiPriority w:val="0"/>
    <w:pPr>
      <w:spacing w:line="360" w:lineRule="auto"/>
      <w:ind w:firstLine="480" w:firstLineChars="200"/>
    </w:pPr>
    <w:rPr>
      <w:rFonts w:ascii="宋体" w:hAnsi="宋体" w:cs="黑体"/>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10028</Words>
  <Characters>10616</Characters>
  <Lines>33</Lines>
  <Paragraphs>9</Paragraphs>
  <TotalTime>1</TotalTime>
  <ScaleCrop>false</ScaleCrop>
  <LinksUpToDate>false</LinksUpToDate>
  <CharactersWithSpaces>10687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2023-06-27T01:42:37Z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61815F214EFF4229B1530C0E01BAF4A2_13</vt:lpwstr>
  </property>
</Properties>
</file>